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CA81" w14:textId="77777777" w:rsidR="00A1754D" w:rsidRDefault="00B17BDF">
      <w:pPr>
        <w:spacing w:before="200" w:after="80"/>
      </w:pPr>
      <w:r>
        <w:rPr>
          <w:b/>
          <w:bCs/>
          <w:color w:val="1B4F8A"/>
          <w:sz w:val="42"/>
          <w:szCs w:val="42"/>
        </w:rPr>
        <w:t>Data protection complaints notice</w:t>
      </w:r>
    </w:p>
    <w:p w14:paraId="1189A4A3" w14:textId="77777777" w:rsidR="00A1754D" w:rsidRDefault="00B17BDF">
      <w:pPr>
        <w:spacing w:after="60"/>
      </w:pPr>
      <w:r>
        <w:rPr>
          <w:color w:val="555555"/>
          <w:sz w:val="26"/>
          <w:szCs w:val="26"/>
        </w:rPr>
        <w:t>How to raise a concern with us about your personal data</w:t>
      </w:r>
    </w:p>
    <w:p w14:paraId="687DB8BC" w14:textId="77777777" w:rsidR="00A1754D" w:rsidRDefault="00B17BDF">
      <w:pPr>
        <w:pBdr>
          <w:bottom w:val="single" w:sz="8" w:space="4" w:color="1B4F8A"/>
        </w:pBdr>
      </w:pPr>
      <w:r>
        <w:rPr>
          <w:b/>
          <w:bCs/>
          <w:sz w:val="20"/>
          <w:szCs w:val="20"/>
        </w:rPr>
        <w:t xml:space="preserve">Published by: </w:t>
      </w:r>
      <w:r>
        <w:rPr>
          <w:i/>
          <w:iCs/>
          <w:color w:val="9E8000"/>
          <w:sz w:val="20"/>
          <w:szCs w:val="20"/>
        </w:rPr>
        <w:t xml:space="preserve">[business </w:t>
      </w:r>
      <w:proofErr w:type="gramStart"/>
      <w:r>
        <w:rPr>
          <w:i/>
          <w:iCs/>
          <w:color w:val="9E8000"/>
          <w:sz w:val="20"/>
          <w:szCs w:val="20"/>
        </w:rPr>
        <w:t>name]  |</w:t>
      </w:r>
      <w:proofErr w:type="gramEnd"/>
      <w:r>
        <w:rPr>
          <w:i/>
          <w:iCs/>
          <w:color w:val="9E8000"/>
          <w:sz w:val="20"/>
          <w:szCs w:val="20"/>
        </w:rPr>
        <w:t xml:space="preserve">  Last reviewed: [date]</w:t>
      </w:r>
    </w:p>
    <w:p w14:paraId="3A24F4FD" w14:textId="77777777" w:rsidR="00A1754D" w:rsidRDefault="00A1754D">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01C7F603"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FF3CD"/>
            <w:tcMar>
              <w:top w:w="100" w:type="dxa"/>
              <w:left w:w="200" w:type="dxa"/>
              <w:bottom w:w="80" w:type="dxa"/>
              <w:right w:w="200" w:type="dxa"/>
            </w:tcMar>
          </w:tcPr>
          <w:p w14:paraId="36D76EF1" w14:textId="77777777" w:rsidR="00A1754D" w:rsidRDefault="00B17BDF">
            <w:r>
              <w:rPr>
                <w:b/>
                <w:bCs/>
                <w:color w:val="7B5E00"/>
              </w:rPr>
              <w:t>How to use this document - read before publishing</w:t>
            </w:r>
          </w:p>
        </w:tc>
      </w:tr>
      <w:tr w:rsidR="00A1754D" w14:paraId="7E97B11D"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FFDF0"/>
            <w:tcMar>
              <w:top w:w="80" w:type="dxa"/>
              <w:left w:w="200" w:type="dxa"/>
              <w:bottom w:w="100" w:type="dxa"/>
              <w:right w:w="200" w:type="dxa"/>
            </w:tcMar>
          </w:tcPr>
          <w:p w14:paraId="6F357820" w14:textId="77777777" w:rsidR="00A1754D" w:rsidRDefault="00B17BDF">
            <w:pPr>
              <w:spacing w:after="80"/>
            </w:pPr>
            <w:r>
              <w:rPr>
                <w:color w:val="7B5E00"/>
              </w:rPr>
              <w:t>Fill in all the amber placeholders with your own details before publishing. Read the blue guidance boxes as you go - some sections are optional, and the notes tell you when to keep, adapt or delete them. Once finished, choose how to publish:</w:t>
            </w:r>
          </w:p>
          <w:p w14:paraId="714E55D1" w14:textId="77777777" w:rsidR="00A1754D" w:rsidRDefault="00B17BDF">
            <w:pPr>
              <w:pStyle w:val="ListParagraph"/>
              <w:numPr>
                <w:ilvl w:val="0"/>
                <w:numId w:val="2"/>
              </w:numPr>
              <w:spacing w:before="40" w:after="60"/>
            </w:pPr>
            <w:r>
              <w:rPr>
                <w:b/>
                <w:bCs/>
                <w:color w:val="7B5E00"/>
              </w:rPr>
              <w:t xml:space="preserve">Copy and paste to a web page. </w:t>
            </w:r>
            <w:r>
              <w:rPr>
                <w:color w:val="7B5E00"/>
              </w:rPr>
              <w:t>Select all the text below the title, copy it, and paste it into your website page editor. Most website builders (WordPress, Wix, Squarespace and similar) will carry across the headings and paragraph structure. You may need to reapply some formatting such as bold headings. Remove the amber instructions and blue guidance notes as you go - these are for you, not your readers.</w:t>
            </w:r>
          </w:p>
          <w:p w14:paraId="653F1CF3" w14:textId="77777777" w:rsidR="00A1754D" w:rsidRDefault="00B17BDF">
            <w:pPr>
              <w:pStyle w:val="ListParagraph"/>
              <w:numPr>
                <w:ilvl w:val="0"/>
                <w:numId w:val="2"/>
              </w:numPr>
              <w:spacing w:before="40" w:after="60"/>
            </w:pPr>
            <w:r>
              <w:rPr>
                <w:b/>
                <w:bCs/>
                <w:color w:val="7B5E00"/>
              </w:rPr>
              <w:t xml:space="preserve">Save as a PDF and share on request. </w:t>
            </w:r>
            <w:r>
              <w:rPr>
                <w:color w:val="7B5E00"/>
              </w:rPr>
              <w:t xml:space="preserve">Once complete, save or export this file as a PDF. Share it with clients by email when they </w:t>
            </w:r>
            <w:proofErr w:type="gramStart"/>
            <w:r>
              <w:rPr>
                <w:color w:val="7B5E00"/>
              </w:rPr>
              <w:t>ask, or</w:t>
            </w:r>
            <w:proofErr w:type="gramEnd"/>
            <w:r>
              <w:rPr>
                <w:color w:val="7B5E00"/>
              </w:rPr>
              <w:t xml:space="preserve"> include it in a client welcome pack. Add a note in your privacy notice saying the document is available on request.</w:t>
            </w:r>
          </w:p>
          <w:p w14:paraId="41467104" w14:textId="77777777" w:rsidR="00A1754D" w:rsidRDefault="00B17BDF">
            <w:pPr>
              <w:pStyle w:val="ListParagraph"/>
              <w:numPr>
                <w:ilvl w:val="0"/>
                <w:numId w:val="2"/>
              </w:numPr>
              <w:spacing w:before="40" w:after="60"/>
            </w:pPr>
            <w:r>
              <w:rPr>
                <w:b/>
                <w:bCs/>
                <w:color w:val="7B5E00"/>
              </w:rPr>
              <w:t xml:space="preserve">Keep as a Word document. </w:t>
            </w:r>
            <w:r>
              <w:rPr>
                <w:color w:val="7B5E00"/>
              </w:rPr>
              <w:t>You can also share the completed Word file directly. If you do, make sure all instruction notes, guidance boxes and amber placeholders have been removed before you send it.</w:t>
            </w:r>
          </w:p>
          <w:p w14:paraId="466A7F05" w14:textId="77777777" w:rsidR="00A1754D" w:rsidRDefault="00B17BDF">
            <w:pPr>
              <w:spacing w:before="20"/>
            </w:pPr>
            <w:r>
              <w:rPr>
                <w:b/>
                <w:bCs/>
                <w:color w:val="7B5E00"/>
              </w:rPr>
              <w:t>Remove this box, and every blue guidance box, before publishing.</w:t>
            </w:r>
          </w:p>
        </w:tc>
      </w:tr>
    </w:tbl>
    <w:p w14:paraId="1C729E9F" w14:textId="77777777" w:rsidR="00A1754D" w:rsidRDefault="00A1754D">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53127CAF" w14:textId="77777777">
        <w:tblPrEx>
          <w:tblCellMar>
            <w:top w:w="0" w:type="dxa"/>
            <w:bottom w:w="0" w:type="dxa"/>
          </w:tblCellMar>
        </w:tblPrEx>
        <w:tc>
          <w:tcPr>
            <w:tcW w:w="9026" w:type="dxa"/>
            <w:tcBorders>
              <w:top w:val="single" w:sz="1" w:space="0" w:color="B7CBE3"/>
              <w:left w:val="single" w:sz="8" w:space="0" w:color="1B4F8A"/>
              <w:bottom w:val="single" w:sz="1" w:space="0" w:color="B7CBE3"/>
              <w:right w:val="single" w:sz="1" w:space="0" w:color="B7CBE3"/>
            </w:tcBorders>
            <w:shd w:val="clear" w:color="auto" w:fill="F0F5FB"/>
            <w:tcMar>
              <w:top w:w="90" w:type="dxa"/>
              <w:left w:w="200" w:type="dxa"/>
              <w:bottom w:w="90" w:type="dxa"/>
              <w:right w:w="200" w:type="dxa"/>
            </w:tcMar>
          </w:tcPr>
          <w:p w14:paraId="743C019D" w14:textId="77777777" w:rsidR="00A1754D" w:rsidRDefault="00B17BDF">
            <w:pPr>
              <w:spacing w:after="40"/>
            </w:pPr>
            <w:proofErr w:type="gramStart"/>
            <w:r>
              <w:rPr>
                <w:b/>
                <w:bCs/>
                <w:color w:val="1B4F8A"/>
                <w:sz w:val="20"/>
                <w:szCs w:val="20"/>
              </w:rPr>
              <w:t>💡</w:t>
            </w:r>
            <w:r>
              <w:rPr>
                <w:b/>
                <w:bCs/>
                <w:color w:val="1B4F8A"/>
                <w:sz w:val="20"/>
                <w:szCs w:val="20"/>
              </w:rPr>
              <w:t xml:space="preserve">  Guidance</w:t>
            </w:r>
            <w:proofErr w:type="gramEnd"/>
            <w:r>
              <w:rPr>
                <w:b/>
                <w:bCs/>
                <w:color w:val="1B4F8A"/>
                <w:sz w:val="20"/>
                <w:szCs w:val="20"/>
              </w:rPr>
              <w:t xml:space="preserve"> note: why this notice exists</w:t>
            </w:r>
          </w:p>
          <w:p w14:paraId="3D16EBA8" w14:textId="77777777" w:rsidR="00A1754D" w:rsidRDefault="00B17BDF">
            <w:pPr>
              <w:spacing w:after="40"/>
            </w:pPr>
            <w:r>
              <w:rPr>
                <w:i/>
                <w:iCs/>
                <w:color w:val="3A5A80"/>
                <w:sz w:val="20"/>
                <w:szCs w:val="20"/>
              </w:rPr>
              <w:t>The Data (Use and Access) Act 2025 gives individuals a statutory right to complain directly to your business about how you handle their personal data, before going to the ICO. This notice is the document that sets out how that process works in practice.</w:t>
            </w:r>
          </w:p>
          <w:p w14:paraId="335B5D2E" w14:textId="77777777" w:rsidR="00A1754D" w:rsidRDefault="00B17BDF">
            <w:r>
              <w:rPr>
                <w:i/>
                <w:iCs/>
                <w:color w:val="3A5A80"/>
                <w:sz w:val="20"/>
                <w:szCs w:val="20"/>
              </w:rPr>
              <w:t xml:space="preserve">It is designed to stand alone - publish it on your </w:t>
            </w:r>
            <w:proofErr w:type="gramStart"/>
            <w:r>
              <w:rPr>
                <w:i/>
                <w:iCs/>
                <w:color w:val="3A5A80"/>
                <w:sz w:val="20"/>
                <w:szCs w:val="20"/>
              </w:rPr>
              <w:t>website, or</w:t>
            </w:r>
            <w:proofErr w:type="gramEnd"/>
            <w:r>
              <w:rPr>
                <w:i/>
                <w:iCs/>
                <w:color w:val="3A5A80"/>
                <w:sz w:val="20"/>
                <w:szCs w:val="20"/>
              </w:rPr>
              <w:t xml:space="preserve"> share it as a PDF or printed document. It works alongside your privacy notice, which should briefly point people to this notice (see the separate guidance notes document for ready-made privacy notice wording).</w:t>
            </w:r>
          </w:p>
        </w:tc>
      </w:tr>
    </w:tbl>
    <w:p w14:paraId="074630A7" w14:textId="77777777" w:rsidR="00A1754D" w:rsidRDefault="00A1754D">
      <w:pPr>
        <w:spacing w:before="160"/>
      </w:pPr>
    </w:p>
    <w:p w14:paraId="2AC51970" w14:textId="77777777" w:rsidR="00A1754D" w:rsidRDefault="00B17BDF">
      <w:pPr>
        <w:pBdr>
          <w:bottom w:val="single" w:sz="4" w:space="4" w:color="1B4F8A"/>
        </w:pBdr>
        <w:spacing w:before="280" w:after="100"/>
      </w:pPr>
      <w:r>
        <w:rPr>
          <w:b/>
          <w:bCs/>
          <w:color w:val="1B4F8A"/>
          <w:sz w:val="26"/>
          <w:szCs w:val="26"/>
        </w:rPr>
        <w:t>About this notice</w:t>
      </w:r>
    </w:p>
    <w:p w14:paraId="666D9BF3" w14:textId="77777777" w:rsidR="00A1754D" w:rsidRDefault="00B17BDF">
      <w:pPr>
        <w:spacing w:before="60" w:after="100"/>
      </w:pPr>
      <w:r>
        <w:t>We take the privacy and security of your personal data seriously. If you have a concern about how we have collected, used, shared, stored or deleted your personal information - including how we have used any automated tools or AI in a way that affects your personal data - we want to hear from you. We will do our best to put things right.</w:t>
      </w:r>
    </w:p>
    <w:p w14:paraId="1604B74F" w14:textId="77777777" w:rsidR="00A1754D" w:rsidRDefault="00B17BDF">
      <w:pPr>
        <w:spacing w:before="60" w:after="100"/>
      </w:pPr>
      <w:r>
        <w:t>This notice explains your rights, how to raise a concern with us, what to expect when you do, and what to do if you are not satisfied with our response.</w:t>
      </w:r>
    </w:p>
    <w:p w14:paraId="4DF9191B" w14:textId="77777777" w:rsidR="00A1754D" w:rsidRDefault="00B17BDF">
      <w:pPr>
        <w:spacing w:before="60" w:after="100"/>
      </w:pPr>
      <w:r>
        <w:rPr>
          <w:i/>
          <w:iCs/>
        </w:rPr>
        <w:t>Your right to complain directly to us is a statutory right under the Data (Use and Access) Act 2025. You do not need to go to the ICO first - we are your first point of contact, though you are always free to contact the ICO directly if you prefer.</w:t>
      </w:r>
    </w:p>
    <w:p w14:paraId="6844FE9E" w14:textId="77777777" w:rsidR="00A1754D" w:rsidRDefault="00A1754D">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50F66B97" w14:textId="77777777">
        <w:tblPrEx>
          <w:tblCellMar>
            <w:top w:w="0" w:type="dxa"/>
            <w:bottom w:w="0" w:type="dxa"/>
          </w:tblCellMar>
        </w:tblPrEx>
        <w:tc>
          <w:tcPr>
            <w:tcW w:w="9026" w:type="dxa"/>
            <w:tcBorders>
              <w:top w:val="single" w:sz="1" w:space="0" w:color="B7CBE3"/>
              <w:left w:val="single" w:sz="8" w:space="0" w:color="1B4F8A"/>
              <w:bottom w:val="single" w:sz="1" w:space="0" w:color="B7CBE3"/>
              <w:right w:val="single" w:sz="1" w:space="0" w:color="B7CBE3"/>
            </w:tcBorders>
            <w:shd w:val="clear" w:color="auto" w:fill="F0F5FB"/>
            <w:tcMar>
              <w:top w:w="90" w:type="dxa"/>
              <w:left w:w="200" w:type="dxa"/>
              <w:bottom w:w="90" w:type="dxa"/>
              <w:right w:w="200" w:type="dxa"/>
            </w:tcMar>
          </w:tcPr>
          <w:p w14:paraId="39E8DD1F" w14:textId="77777777" w:rsidR="00A1754D" w:rsidRDefault="00B17BDF">
            <w:pPr>
              <w:spacing w:after="40"/>
            </w:pPr>
            <w:proofErr w:type="gramStart"/>
            <w:r>
              <w:rPr>
                <w:b/>
                <w:bCs/>
                <w:color w:val="1B4F8A"/>
                <w:sz w:val="20"/>
                <w:szCs w:val="20"/>
              </w:rPr>
              <w:t>💡</w:t>
            </w:r>
            <w:r>
              <w:rPr>
                <w:b/>
                <w:bCs/>
                <w:color w:val="1B4F8A"/>
                <w:sz w:val="20"/>
                <w:szCs w:val="20"/>
              </w:rPr>
              <w:t xml:space="preserve">  Guidance</w:t>
            </w:r>
            <w:proofErr w:type="gramEnd"/>
            <w:r>
              <w:rPr>
                <w:b/>
                <w:bCs/>
                <w:color w:val="1B4F8A"/>
                <w:sz w:val="20"/>
                <w:szCs w:val="20"/>
              </w:rPr>
              <w:t xml:space="preserve"> note: your rights section</w:t>
            </w:r>
          </w:p>
          <w:p w14:paraId="3577D36A" w14:textId="77777777" w:rsidR="00A1754D" w:rsidRDefault="00B17BDF">
            <w:r>
              <w:rPr>
                <w:i/>
                <w:iCs/>
                <w:color w:val="3A5A80"/>
                <w:sz w:val="20"/>
                <w:szCs w:val="20"/>
              </w:rPr>
              <w:t xml:space="preserve">This section sets out the data protection rights people already have under UK GDPR, the Data Protection Act 2018, and the new rights introduced by DUAA around automated decisions. Many privacy notices already cover this. If yours does, you can shorten this section to a sentence and </w:t>
            </w:r>
            <w:r>
              <w:rPr>
                <w:i/>
                <w:iCs/>
                <w:color w:val="3A5A80"/>
                <w:sz w:val="20"/>
                <w:szCs w:val="20"/>
              </w:rPr>
              <w:lastRenderedPageBreak/>
              <w:t>link to your privacy notice instead. If your privacy notice does not cover this clearly, keep the fuller version below.</w:t>
            </w:r>
          </w:p>
        </w:tc>
      </w:tr>
    </w:tbl>
    <w:p w14:paraId="188A50C8" w14:textId="77777777" w:rsidR="00A1754D" w:rsidRDefault="00B17BDF">
      <w:pPr>
        <w:pBdr>
          <w:bottom w:val="single" w:sz="4" w:space="4" w:color="1B4F8A"/>
        </w:pBdr>
        <w:spacing w:before="280" w:after="100"/>
      </w:pPr>
      <w:r>
        <w:rPr>
          <w:b/>
          <w:bCs/>
          <w:color w:val="1B4F8A"/>
          <w:sz w:val="26"/>
          <w:szCs w:val="26"/>
        </w:rPr>
        <w:lastRenderedPageBreak/>
        <w:t>Your rights under UK data protection law</w:t>
      </w:r>
    </w:p>
    <w:p w14:paraId="0D49C2BB" w14:textId="77777777" w:rsidR="00A1754D" w:rsidRDefault="00B17BDF">
      <w:pPr>
        <w:spacing w:before="60" w:after="100"/>
      </w:pPr>
      <w:r>
        <w:t>Under UK GDPR, the Data Protection Act 2018 and the Data (Use and Access) Act 2025, you have the right to:</w:t>
      </w:r>
    </w:p>
    <w:p w14:paraId="61C02AA4" w14:textId="77777777" w:rsidR="00A1754D" w:rsidRDefault="00B17BDF">
      <w:pPr>
        <w:pStyle w:val="ListParagraph"/>
        <w:numPr>
          <w:ilvl w:val="0"/>
          <w:numId w:val="3"/>
        </w:numPr>
        <w:spacing w:before="40" w:after="60"/>
      </w:pPr>
      <w:r>
        <w:t>Access the personal data we hold about you (sometimes called a subject access request, or SAR).</w:t>
      </w:r>
    </w:p>
    <w:p w14:paraId="2430C3F3" w14:textId="77777777" w:rsidR="00A1754D" w:rsidRDefault="00B17BDF">
      <w:pPr>
        <w:pStyle w:val="ListParagraph"/>
        <w:numPr>
          <w:ilvl w:val="0"/>
          <w:numId w:val="3"/>
        </w:numPr>
        <w:spacing w:before="40" w:after="60"/>
      </w:pPr>
      <w:r>
        <w:t>Ask us to correct information that is wrong or incomplete.</w:t>
      </w:r>
    </w:p>
    <w:p w14:paraId="7DDA0A1B" w14:textId="77777777" w:rsidR="00A1754D" w:rsidRDefault="00B17BDF">
      <w:pPr>
        <w:pStyle w:val="ListParagraph"/>
        <w:numPr>
          <w:ilvl w:val="0"/>
          <w:numId w:val="3"/>
        </w:numPr>
        <w:spacing w:before="40" w:after="60"/>
      </w:pPr>
      <w:r>
        <w:t>Ask us to delete your data in certain circumstances.</w:t>
      </w:r>
    </w:p>
    <w:p w14:paraId="30C29CEE" w14:textId="77777777" w:rsidR="00A1754D" w:rsidRDefault="00B17BDF">
      <w:pPr>
        <w:pStyle w:val="ListParagraph"/>
        <w:numPr>
          <w:ilvl w:val="0"/>
          <w:numId w:val="3"/>
        </w:numPr>
        <w:spacing w:before="40" w:after="60"/>
      </w:pPr>
      <w:r>
        <w:t xml:space="preserve">Ask us to restrict how we use your data while a complaint is being </w:t>
      </w:r>
      <w:proofErr w:type="gramStart"/>
      <w:r>
        <w:t>looked into</w:t>
      </w:r>
      <w:proofErr w:type="gramEnd"/>
      <w:r>
        <w:t>.</w:t>
      </w:r>
    </w:p>
    <w:p w14:paraId="350B1853" w14:textId="77777777" w:rsidR="00A1754D" w:rsidRDefault="00B17BDF">
      <w:pPr>
        <w:pStyle w:val="ListParagraph"/>
        <w:numPr>
          <w:ilvl w:val="0"/>
          <w:numId w:val="3"/>
        </w:numPr>
        <w:spacing w:before="40" w:after="60"/>
      </w:pPr>
      <w:r>
        <w:t>Receive a copy of your data in a commonly used, portable format.</w:t>
      </w:r>
    </w:p>
    <w:p w14:paraId="05B0F508" w14:textId="77777777" w:rsidR="00A1754D" w:rsidRDefault="00B17BDF">
      <w:pPr>
        <w:pStyle w:val="ListParagraph"/>
        <w:numPr>
          <w:ilvl w:val="0"/>
          <w:numId w:val="3"/>
        </w:numPr>
        <w:spacing w:before="40" w:after="60"/>
      </w:pPr>
      <w:r>
        <w:t>Object to us using your data in certain ways.</w:t>
      </w:r>
    </w:p>
    <w:p w14:paraId="70B4F551" w14:textId="77777777" w:rsidR="00A1754D" w:rsidRDefault="00B17BDF">
      <w:pPr>
        <w:pStyle w:val="ListParagraph"/>
        <w:numPr>
          <w:ilvl w:val="0"/>
          <w:numId w:val="3"/>
        </w:numPr>
        <w:spacing w:before="40" w:after="60"/>
      </w:pPr>
      <w:r>
        <w:t>Not be subject to a decision made solely by automated means where that decision has a significant effect on you.</w:t>
      </w:r>
    </w:p>
    <w:p w14:paraId="69341437" w14:textId="77777777" w:rsidR="00A1754D" w:rsidRDefault="00B17BDF">
      <w:pPr>
        <w:pStyle w:val="ListParagraph"/>
        <w:numPr>
          <w:ilvl w:val="0"/>
          <w:numId w:val="3"/>
        </w:numPr>
        <w:spacing w:before="40" w:after="60"/>
      </w:pPr>
      <w:r>
        <w:t>Under the Data (Use and Access) Act 2025, ask us to explain in plain terms how an automated decision affecting you was made, request that a person reviews that decision, and ask us to reconsider the outcome.</w:t>
      </w:r>
    </w:p>
    <w:p w14:paraId="0DF8827C" w14:textId="77777777" w:rsidR="00A1754D" w:rsidRDefault="00B17BDF">
      <w:pPr>
        <w:spacing w:before="60" w:after="100"/>
      </w:pPr>
      <w:r>
        <w:t>If you would like to exercise any of these rights, please contact us using the details below.</w:t>
      </w:r>
    </w:p>
    <w:p w14:paraId="11B2963B" w14:textId="77777777" w:rsidR="00A1754D" w:rsidRDefault="00A1754D">
      <w:pPr>
        <w:spacing w:before="160"/>
      </w:pPr>
    </w:p>
    <w:p w14:paraId="0B3A1E58" w14:textId="77777777" w:rsidR="00A1754D" w:rsidRDefault="00B17BDF">
      <w:pPr>
        <w:pBdr>
          <w:bottom w:val="single" w:sz="4" w:space="4" w:color="1B4F8A"/>
        </w:pBdr>
        <w:spacing w:before="280" w:after="100"/>
      </w:pPr>
      <w:r>
        <w:rPr>
          <w:b/>
          <w:bCs/>
          <w:color w:val="1B4F8A"/>
          <w:sz w:val="26"/>
          <w:szCs w:val="26"/>
        </w:rPr>
        <w:t>Who we are and who to contact</w:t>
      </w:r>
    </w:p>
    <w:p w14:paraId="4FAABF54" w14:textId="77777777" w:rsidR="00A1754D" w:rsidRDefault="00B17BDF">
      <w:pPr>
        <w:spacing w:before="60" w:after="100"/>
      </w:pPr>
      <w:r>
        <w:t>Data protection at [business name] is the responsibility of:</w:t>
      </w:r>
    </w:p>
    <w:p w14:paraId="647ADD8B" w14:textId="77777777" w:rsidR="00A1754D" w:rsidRDefault="00A1754D">
      <w:pPr>
        <w:spacing w:before="60"/>
      </w:pPr>
    </w:p>
    <w:p w14:paraId="58920A24" w14:textId="77777777" w:rsidR="00A1754D" w:rsidRDefault="00B17BDF">
      <w:pPr>
        <w:spacing w:before="80" w:after="80"/>
      </w:pPr>
      <w:proofErr w:type="gramStart"/>
      <w:r>
        <w:rPr>
          <w:i/>
          <w:iCs/>
          <w:color w:val="7B5E00"/>
          <w:sz w:val="20"/>
          <w:szCs w:val="20"/>
        </w:rPr>
        <w:t>✎</w:t>
      </w:r>
      <w:r>
        <w:rPr>
          <w:i/>
          <w:iCs/>
          <w:color w:val="7B5E00"/>
          <w:sz w:val="20"/>
          <w:szCs w:val="20"/>
        </w:rPr>
        <w:t xml:space="preserve">  Fill</w:t>
      </w:r>
      <w:proofErr w:type="gramEnd"/>
      <w:r>
        <w:rPr>
          <w:i/>
          <w:iCs/>
          <w:color w:val="7B5E00"/>
          <w:sz w:val="20"/>
          <w:szCs w:val="20"/>
        </w:rPr>
        <w:t xml:space="preserve"> in the contact details below. Remove any rows that do not apply (for example, if you are not offering a postal route). Delete this instruction once done.</w:t>
      </w:r>
    </w:p>
    <w:p w14:paraId="759BEF73" w14:textId="77777777" w:rsidR="00A1754D" w:rsidRDefault="00A1754D">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A1754D" w14:paraId="4F75FF9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8FC"/>
            <w:tcMar>
              <w:top w:w="80" w:type="dxa"/>
              <w:left w:w="120" w:type="dxa"/>
              <w:bottom w:w="80" w:type="dxa"/>
              <w:right w:w="80" w:type="dxa"/>
            </w:tcMar>
          </w:tcPr>
          <w:p w14:paraId="7A3E0FF3" w14:textId="77777777" w:rsidR="00A1754D" w:rsidRDefault="00B17BDF">
            <w:r>
              <w:rPr>
                <w:b/>
                <w:bCs/>
              </w:rPr>
              <w:t>Responsible person</w:t>
            </w:r>
          </w:p>
        </w:tc>
        <w:tc>
          <w:tcPr>
            <w:tcW w:w="6826" w:type="dxa"/>
            <w:tcBorders>
              <w:top w:val="single" w:sz="1" w:space="0" w:color="CCCCCC"/>
              <w:left w:val="single" w:sz="1" w:space="0" w:color="CCCCCC"/>
              <w:bottom w:val="single" w:sz="1" w:space="0" w:color="CCCCCC"/>
              <w:right w:val="single" w:sz="1" w:space="0" w:color="CCCCCC"/>
            </w:tcBorders>
            <w:shd w:val="clear" w:color="auto" w:fill="F5F8FC"/>
            <w:tcMar>
              <w:top w:w="80" w:type="dxa"/>
              <w:left w:w="80" w:type="dxa"/>
              <w:bottom w:w="80" w:type="dxa"/>
              <w:right w:w="120" w:type="dxa"/>
            </w:tcMar>
          </w:tcPr>
          <w:p w14:paraId="39F6E32D" w14:textId="77777777" w:rsidR="00A1754D" w:rsidRDefault="00B17BDF">
            <w:r>
              <w:rPr>
                <w:i/>
                <w:iCs/>
                <w:color w:val="9E8000"/>
              </w:rPr>
              <w:t>[Name or job title - e.g. Jane Smith, Owner]</w:t>
            </w:r>
          </w:p>
        </w:tc>
      </w:tr>
      <w:tr w:rsidR="00A1754D" w14:paraId="35E7DD7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7CDB9101" w14:textId="77777777" w:rsidR="00A1754D" w:rsidRDefault="00B17BDF">
            <w:r>
              <w:rPr>
                <w:b/>
                <w:bCs/>
              </w:rPr>
              <w:t>Email</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120" w:type="dxa"/>
            </w:tcMar>
          </w:tcPr>
          <w:p w14:paraId="0E56E04F" w14:textId="77777777" w:rsidR="00A1754D" w:rsidRDefault="00B17BDF">
            <w:r>
              <w:rPr>
                <w:i/>
                <w:iCs/>
                <w:color w:val="9E8000"/>
              </w:rPr>
              <w:t>[e.g. privacy@yourbusiness.co.uk]</w:t>
            </w:r>
          </w:p>
        </w:tc>
      </w:tr>
      <w:tr w:rsidR="00A1754D" w14:paraId="0111B40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8FC"/>
            <w:tcMar>
              <w:top w:w="80" w:type="dxa"/>
              <w:left w:w="120" w:type="dxa"/>
              <w:bottom w:w="80" w:type="dxa"/>
              <w:right w:w="80" w:type="dxa"/>
            </w:tcMar>
          </w:tcPr>
          <w:p w14:paraId="1B26E802" w14:textId="77777777" w:rsidR="00A1754D" w:rsidRDefault="00B17BDF">
            <w:r>
              <w:rPr>
                <w:b/>
                <w:bCs/>
              </w:rPr>
              <w:t>Phone</w:t>
            </w:r>
          </w:p>
        </w:tc>
        <w:tc>
          <w:tcPr>
            <w:tcW w:w="6826" w:type="dxa"/>
            <w:tcBorders>
              <w:top w:val="single" w:sz="1" w:space="0" w:color="CCCCCC"/>
              <w:left w:val="single" w:sz="1" w:space="0" w:color="CCCCCC"/>
              <w:bottom w:val="single" w:sz="1" w:space="0" w:color="CCCCCC"/>
              <w:right w:val="single" w:sz="1" w:space="0" w:color="CCCCCC"/>
            </w:tcBorders>
            <w:shd w:val="clear" w:color="auto" w:fill="F5F8FC"/>
            <w:tcMar>
              <w:top w:w="80" w:type="dxa"/>
              <w:left w:w="80" w:type="dxa"/>
              <w:bottom w:w="80" w:type="dxa"/>
              <w:right w:w="120" w:type="dxa"/>
            </w:tcMar>
          </w:tcPr>
          <w:p w14:paraId="3E9F51CB" w14:textId="77777777" w:rsidR="00A1754D" w:rsidRDefault="00B17BDF">
            <w:r>
              <w:rPr>
                <w:i/>
                <w:iCs/>
                <w:color w:val="9E8000"/>
              </w:rPr>
              <w:t>[e.g. 01234 567890 - or delete this row if not offered]</w:t>
            </w:r>
          </w:p>
        </w:tc>
      </w:tr>
      <w:tr w:rsidR="00A1754D" w14:paraId="2756E7E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1F3393B6" w14:textId="77777777" w:rsidR="00A1754D" w:rsidRDefault="00B17BDF">
            <w:r>
              <w:rPr>
                <w:b/>
                <w:bCs/>
              </w:rPr>
              <w:t>Post</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120" w:type="dxa"/>
            </w:tcMar>
          </w:tcPr>
          <w:p w14:paraId="18B65E93" w14:textId="77777777" w:rsidR="00A1754D" w:rsidRDefault="00B17BDF">
            <w:r>
              <w:rPr>
                <w:i/>
                <w:iCs/>
                <w:color w:val="9E8000"/>
              </w:rPr>
              <w:t>[Postal address - or: Not available by post. Please contact us by email. Delete this row if not offered]</w:t>
            </w:r>
          </w:p>
        </w:tc>
      </w:tr>
      <w:tr w:rsidR="00A1754D" w14:paraId="5461B2F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8FC"/>
            <w:tcMar>
              <w:top w:w="80" w:type="dxa"/>
              <w:left w:w="120" w:type="dxa"/>
              <w:bottom w:w="80" w:type="dxa"/>
              <w:right w:w="80" w:type="dxa"/>
            </w:tcMar>
          </w:tcPr>
          <w:p w14:paraId="4C0AAD51" w14:textId="77777777" w:rsidR="00A1754D" w:rsidRDefault="00B17BDF">
            <w:r>
              <w:rPr>
                <w:b/>
                <w:bCs/>
              </w:rPr>
              <w:t>Online form</w:t>
            </w:r>
          </w:p>
        </w:tc>
        <w:tc>
          <w:tcPr>
            <w:tcW w:w="6826" w:type="dxa"/>
            <w:tcBorders>
              <w:top w:val="single" w:sz="1" w:space="0" w:color="CCCCCC"/>
              <w:left w:val="single" w:sz="1" w:space="0" w:color="CCCCCC"/>
              <w:bottom w:val="single" w:sz="1" w:space="0" w:color="CCCCCC"/>
              <w:right w:val="single" w:sz="1" w:space="0" w:color="CCCCCC"/>
            </w:tcBorders>
            <w:shd w:val="clear" w:color="auto" w:fill="F5F8FC"/>
            <w:tcMar>
              <w:top w:w="80" w:type="dxa"/>
              <w:left w:w="80" w:type="dxa"/>
              <w:bottom w:w="80" w:type="dxa"/>
              <w:right w:w="120" w:type="dxa"/>
            </w:tcMar>
          </w:tcPr>
          <w:p w14:paraId="50A7E74F" w14:textId="77777777" w:rsidR="00A1754D" w:rsidRDefault="00B17BDF">
            <w:r>
              <w:rPr>
                <w:i/>
                <w:iCs/>
                <w:color w:val="9E8000"/>
              </w:rPr>
              <w:t>[Link to complaints form or page - or delete this row if not offered]</w:t>
            </w:r>
          </w:p>
        </w:tc>
      </w:tr>
    </w:tbl>
    <w:p w14:paraId="431C8653" w14:textId="77777777" w:rsidR="00A1754D" w:rsidRDefault="00A1754D">
      <w:pPr>
        <w:spacing w:before="80"/>
      </w:pPr>
    </w:p>
    <w:p w14:paraId="385A0601" w14:textId="77777777" w:rsidR="00A1754D" w:rsidRDefault="00B17BDF">
      <w:pPr>
        <w:spacing w:before="60" w:after="100"/>
      </w:pPr>
      <w:r>
        <w:t>We accept complaints however they reach us - by email, phone, post, social media, in person or through an online form. However your complaint arrives, we will log it and handle it in the same way. You do not need to use a particular form or format to make a complaint.</w:t>
      </w:r>
    </w:p>
    <w:p w14:paraId="70A524C2" w14:textId="77777777" w:rsidR="00A1754D" w:rsidRDefault="00A1754D">
      <w:pPr>
        <w:spacing w:before="160"/>
      </w:pPr>
    </w:p>
    <w:p w14:paraId="0A8022DC" w14:textId="77777777" w:rsidR="00A1754D" w:rsidRDefault="00B17BDF">
      <w:pPr>
        <w:pBdr>
          <w:bottom w:val="single" w:sz="4" w:space="4" w:color="1B4F8A"/>
        </w:pBdr>
        <w:spacing w:before="280" w:after="100"/>
      </w:pPr>
      <w:r>
        <w:rPr>
          <w:b/>
          <w:bCs/>
          <w:color w:val="1B4F8A"/>
          <w:sz w:val="26"/>
          <w:szCs w:val="26"/>
        </w:rPr>
        <w:t>What counts as a data protection complaint</w:t>
      </w:r>
    </w:p>
    <w:p w14:paraId="70C6197A" w14:textId="77777777" w:rsidR="00A1754D" w:rsidRDefault="00B17BDF">
      <w:pPr>
        <w:spacing w:before="60" w:after="100"/>
      </w:pPr>
      <w:r>
        <w:t>A data protection complaint is any concern you raise about how we have collected, used, stored, shared or deleted your personal data. This is broad - it covers a wide range of situations, not just formal data breaches.</w:t>
      </w:r>
    </w:p>
    <w:p w14:paraId="7ACC4910" w14:textId="77777777" w:rsidR="00A1754D" w:rsidRDefault="00A1754D">
      <w:pPr>
        <w:spacing w:before="80"/>
      </w:pPr>
    </w:p>
    <w:p w14:paraId="0A1BF2D0" w14:textId="77777777" w:rsidR="00A1754D" w:rsidRDefault="00B17BDF">
      <w:pPr>
        <w:spacing w:before="200" w:after="60"/>
      </w:pPr>
      <w:r>
        <w:rPr>
          <w:b/>
          <w:bCs/>
          <w:color w:val="2E75B6"/>
        </w:rPr>
        <w:lastRenderedPageBreak/>
        <w:t>Examples of the types of concern we can investigate</w:t>
      </w:r>
    </w:p>
    <w:p w14:paraId="6D3EBCBF" w14:textId="77777777" w:rsidR="00A1754D" w:rsidRDefault="00B17BDF">
      <w:pPr>
        <w:pStyle w:val="ListParagraph"/>
        <w:numPr>
          <w:ilvl w:val="0"/>
          <w:numId w:val="3"/>
        </w:numPr>
        <w:spacing w:before="40" w:after="60"/>
      </w:pPr>
      <w:r>
        <w:t>We did not respond to a data subject access request (a request to see what information we hold about you) within the required time, or the response was incomplete.</w:t>
      </w:r>
    </w:p>
    <w:p w14:paraId="1ADBEB84" w14:textId="77777777" w:rsidR="00A1754D" w:rsidRDefault="00B17BDF">
      <w:pPr>
        <w:pStyle w:val="ListParagraph"/>
        <w:numPr>
          <w:ilvl w:val="0"/>
          <w:numId w:val="3"/>
        </w:numPr>
        <w:spacing w:before="40" w:after="60"/>
      </w:pPr>
      <w:r>
        <w:t>We collected or used your personal data without a valid lawful basis, or for a purpose you were not told about.</w:t>
      </w:r>
    </w:p>
    <w:p w14:paraId="01E6F1D0" w14:textId="77777777" w:rsidR="00A1754D" w:rsidRDefault="00B17BDF">
      <w:pPr>
        <w:pStyle w:val="ListParagraph"/>
        <w:numPr>
          <w:ilvl w:val="0"/>
          <w:numId w:val="3"/>
        </w:numPr>
        <w:spacing w:before="40" w:after="60"/>
      </w:pPr>
      <w:r>
        <w:t>We shared your personal data with someone we should not have, or without a lawful reason to do so.</w:t>
      </w:r>
    </w:p>
    <w:p w14:paraId="13D75749" w14:textId="77777777" w:rsidR="00A1754D" w:rsidRDefault="00B17BDF">
      <w:pPr>
        <w:pStyle w:val="ListParagraph"/>
        <w:numPr>
          <w:ilvl w:val="0"/>
          <w:numId w:val="3"/>
        </w:numPr>
        <w:spacing w:before="40" w:after="60"/>
      </w:pPr>
      <w:r>
        <w:t>We did not action a request to delete, correct or restrict your personal data when we were required to.</w:t>
      </w:r>
    </w:p>
    <w:p w14:paraId="473C5121" w14:textId="77777777" w:rsidR="00A1754D" w:rsidRDefault="00B17BDF">
      <w:pPr>
        <w:pStyle w:val="ListParagraph"/>
        <w:numPr>
          <w:ilvl w:val="0"/>
          <w:numId w:val="3"/>
        </w:numPr>
        <w:spacing w:before="40" w:after="60"/>
      </w:pPr>
      <w:r>
        <w:t>We kept your personal data for longer than necessary.</w:t>
      </w:r>
    </w:p>
    <w:p w14:paraId="70014603" w14:textId="77777777" w:rsidR="00A1754D" w:rsidRDefault="00B17BDF">
      <w:pPr>
        <w:pStyle w:val="ListParagraph"/>
        <w:numPr>
          <w:ilvl w:val="0"/>
          <w:numId w:val="3"/>
        </w:numPr>
        <w:spacing w:before="40" w:after="60"/>
      </w:pPr>
      <w:r>
        <w:t xml:space="preserve">A data breach or security incident affected your personal </w:t>
      </w:r>
      <w:proofErr w:type="gramStart"/>
      <w:r>
        <w:t>data</w:t>
      </w:r>
      <w:proofErr w:type="gramEnd"/>
      <w:r>
        <w:t xml:space="preserve"> and we did not handle it correctly.</w:t>
      </w:r>
    </w:p>
    <w:p w14:paraId="7BE7D7EC" w14:textId="77777777" w:rsidR="00A1754D" w:rsidRDefault="00B17BDF">
      <w:pPr>
        <w:pStyle w:val="ListParagraph"/>
        <w:numPr>
          <w:ilvl w:val="0"/>
          <w:numId w:val="3"/>
        </w:numPr>
        <w:spacing w:before="40" w:after="60"/>
      </w:pPr>
      <w:r>
        <w:t>You continued to receive marketing from us after you had opted out.</w:t>
      </w:r>
    </w:p>
    <w:p w14:paraId="08537C3D" w14:textId="77777777" w:rsidR="00A1754D" w:rsidRDefault="00B17BDF">
      <w:pPr>
        <w:pStyle w:val="ListParagraph"/>
        <w:numPr>
          <w:ilvl w:val="0"/>
          <w:numId w:val="3"/>
        </w:numPr>
        <w:spacing w:before="40" w:after="60"/>
      </w:pPr>
      <w:r>
        <w:t>Our privacy notice was unclear, incomplete or did not accurately describe how we use your data.</w:t>
      </w:r>
    </w:p>
    <w:p w14:paraId="05D1DB3F" w14:textId="77777777" w:rsidR="00A1754D" w:rsidRDefault="00A1754D">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3F13EF13" w14:textId="77777777">
        <w:tblPrEx>
          <w:tblCellMar>
            <w:top w:w="0" w:type="dxa"/>
            <w:bottom w:w="0" w:type="dxa"/>
          </w:tblCellMar>
        </w:tblPrEx>
        <w:tc>
          <w:tcPr>
            <w:tcW w:w="9026" w:type="dxa"/>
            <w:tcBorders>
              <w:top w:val="single" w:sz="1" w:space="0" w:color="B7CBE3"/>
              <w:left w:val="single" w:sz="8" w:space="0" w:color="1B4F8A"/>
              <w:bottom w:val="single" w:sz="1" w:space="0" w:color="B7CBE3"/>
              <w:right w:val="single" w:sz="1" w:space="0" w:color="B7CBE3"/>
            </w:tcBorders>
            <w:shd w:val="clear" w:color="auto" w:fill="F0F5FB"/>
            <w:tcMar>
              <w:top w:w="90" w:type="dxa"/>
              <w:left w:w="200" w:type="dxa"/>
              <w:bottom w:w="90" w:type="dxa"/>
              <w:right w:w="200" w:type="dxa"/>
            </w:tcMar>
          </w:tcPr>
          <w:p w14:paraId="5ED4C45F" w14:textId="77777777" w:rsidR="00A1754D" w:rsidRDefault="00B17BDF">
            <w:pPr>
              <w:spacing w:after="40"/>
            </w:pPr>
            <w:proofErr w:type="gramStart"/>
            <w:r>
              <w:rPr>
                <w:b/>
                <w:bCs/>
                <w:color w:val="1B4F8A"/>
                <w:sz w:val="20"/>
                <w:szCs w:val="20"/>
              </w:rPr>
              <w:t>💡</w:t>
            </w:r>
            <w:r>
              <w:rPr>
                <w:b/>
                <w:bCs/>
                <w:color w:val="1B4F8A"/>
                <w:sz w:val="20"/>
                <w:szCs w:val="20"/>
              </w:rPr>
              <w:t xml:space="preserve">  Guidance</w:t>
            </w:r>
            <w:proofErr w:type="gramEnd"/>
            <w:r>
              <w:rPr>
                <w:b/>
                <w:bCs/>
                <w:color w:val="1B4F8A"/>
                <w:sz w:val="20"/>
                <w:szCs w:val="20"/>
              </w:rPr>
              <w:t xml:space="preserve"> note: AI-related examples</w:t>
            </w:r>
          </w:p>
          <w:p w14:paraId="237E4B1A" w14:textId="77777777" w:rsidR="00A1754D" w:rsidRDefault="00B17BDF">
            <w:r>
              <w:rPr>
                <w:i/>
                <w:iCs/>
                <w:color w:val="3A5A80"/>
                <w:sz w:val="20"/>
                <w:szCs w:val="20"/>
              </w:rPr>
              <w:t>Include the two bullets below only if your business uses AI tools or automated decision-making in a way that could affect personal data (for example, automated screening, scoring, or AI-assisted decisions). If this does not apply to you, delete these two bullets and the 'Complaints about AI use' section further down this notice.</w:t>
            </w:r>
          </w:p>
        </w:tc>
      </w:tr>
    </w:tbl>
    <w:p w14:paraId="7AC78271" w14:textId="77777777" w:rsidR="00A1754D" w:rsidRDefault="00A1754D">
      <w:pPr>
        <w:spacing w:before="40"/>
      </w:pPr>
    </w:p>
    <w:p w14:paraId="52E42163" w14:textId="77777777" w:rsidR="00A1754D" w:rsidRDefault="00B17BDF">
      <w:pPr>
        <w:pStyle w:val="ListParagraph"/>
        <w:numPr>
          <w:ilvl w:val="0"/>
          <w:numId w:val="3"/>
        </w:numPr>
        <w:spacing w:before="40" w:after="60"/>
      </w:pPr>
      <w:r>
        <w:t>We used AI or an automated tool in a way that affected your personal data without proper safeguards, transparency or human oversight.</w:t>
      </w:r>
    </w:p>
    <w:p w14:paraId="14E1A204" w14:textId="77777777" w:rsidR="00A1754D" w:rsidRDefault="00B17BDF">
      <w:pPr>
        <w:pStyle w:val="ListParagraph"/>
        <w:numPr>
          <w:ilvl w:val="0"/>
          <w:numId w:val="3"/>
        </w:numPr>
        <w:spacing w:before="40" w:after="60"/>
      </w:pPr>
      <w:r>
        <w:t>You believe an automated or AI-assisted decision affected you unfairly and your request for a human review was not handled properly.</w:t>
      </w:r>
    </w:p>
    <w:p w14:paraId="2F113F22" w14:textId="77777777" w:rsidR="00A1754D" w:rsidRDefault="00A1754D">
      <w:pPr>
        <w:spacing w:before="80"/>
      </w:pPr>
    </w:p>
    <w:p w14:paraId="43AFC05C" w14:textId="77777777" w:rsidR="00A1754D" w:rsidRDefault="00B17BDF">
      <w:pPr>
        <w:spacing w:before="200" w:after="60"/>
      </w:pPr>
      <w:r>
        <w:rPr>
          <w:b/>
          <w:bCs/>
          <w:color w:val="2E75B6"/>
        </w:rPr>
        <w:t>What this process does not cover</w:t>
      </w:r>
    </w:p>
    <w:p w14:paraId="48736E6D" w14:textId="77777777" w:rsidR="00A1754D" w:rsidRDefault="00B17BDF">
      <w:pPr>
        <w:pStyle w:val="ListParagraph"/>
        <w:numPr>
          <w:ilvl w:val="0"/>
          <w:numId w:val="3"/>
        </w:numPr>
        <w:spacing w:before="40" w:after="60"/>
      </w:pPr>
      <w:r>
        <w:t>General dissatisfaction with the quality of our service, where personal data is not the issue - please contact us at [service contact] and we will do our best to help.</w:t>
      </w:r>
    </w:p>
    <w:p w14:paraId="0F601FBF" w14:textId="77777777" w:rsidR="00A1754D" w:rsidRDefault="00B17BDF">
      <w:pPr>
        <w:pStyle w:val="ListParagraph"/>
        <w:numPr>
          <w:ilvl w:val="0"/>
          <w:numId w:val="3"/>
        </w:numPr>
        <w:spacing w:before="40" w:after="60"/>
      </w:pPr>
      <w:r>
        <w:t>Billing or payment queries - please contact us at [billing contact].</w:t>
      </w:r>
    </w:p>
    <w:p w14:paraId="75AE952F" w14:textId="77777777" w:rsidR="00A1754D" w:rsidRDefault="00B17BDF">
      <w:pPr>
        <w:pStyle w:val="ListParagraph"/>
        <w:numPr>
          <w:ilvl w:val="0"/>
          <w:numId w:val="3"/>
        </w:numPr>
        <w:spacing w:before="40" w:after="60"/>
      </w:pPr>
      <w:r>
        <w:t>Complaints about the outcome of a data subject access request that was handled correctly and on time.</w:t>
      </w:r>
    </w:p>
    <w:p w14:paraId="459E321F" w14:textId="77777777" w:rsidR="00A1754D" w:rsidRDefault="00B17BDF">
      <w:pPr>
        <w:pStyle w:val="ListParagraph"/>
        <w:numPr>
          <w:ilvl w:val="0"/>
          <w:numId w:val="3"/>
        </w:numPr>
        <w:spacing w:before="40" w:after="60"/>
      </w:pPr>
      <w:r>
        <w:t>Complaints about a third party's conduct or professional practice - these should be directed to the relevant professional body or regulator.</w:t>
      </w:r>
    </w:p>
    <w:p w14:paraId="60F5A773" w14:textId="77777777" w:rsidR="00A1754D" w:rsidRDefault="00B17BDF">
      <w:pPr>
        <w:pStyle w:val="ListParagraph"/>
        <w:numPr>
          <w:ilvl w:val="0"/>
          <w:numId w:val="3"/>
        </w:numPr>
        <w:spacing w:before="40" w:after="60"/>
      </w:pPr>
      <w:r>
        <w:t>Employment or HR grievances - these follow a separate process, even where a data request forms part of the grievance.</w:t>
      </w:r>
    </w:p>
    <w:p w14:paraId="4B25DEF6" w14:textId="77777777" w:rsidR="00A1754D" w:rsidRDefault="00B17BDF">
      <w:pPr>
        <w:spacing w:before="60" w:after="100"/>
      </w:pPr>
      <w:r>
        <w:t>If you are not sure whether your concern is a data protection matter, please contact us anyway and we will help you direct it to the right place.</w:t>
      </w:r>
    </w:p>
    <w:p w14:paraId="06E76AB2" w14:textId="77777777" w:rsidR="00A1754D" w:rsidRDefault="00B17BDF">
      <w:pPr>
        <w:spacing w:before="60" w:after="100"/>
      </w:pPr>
      <w:r>
        <w:rPr>
          <w:i/>
          <w:iCs/>
          <w:color w:val="555555"/>
        </w:rPr>
        <w:t>There are no formal requirements for how you raise a complaint. You can contact us verbally, in writing, or through any of the channels listed above.</w:t>
      </w:r>
    </w:p>
    <w:p w14:paraId="76F4F4A5" w14:textId="77777777" w:rsidR="00A1754D" w:rsidRDefault="00A1754D">
      <w:pPr>
        <w:spacing w:before="160"/>
      </w:pPr>
    </w:p>
    <w:p w14:paraId="2E5A50CF" w14:textId="77777777" w:rsidR="00A1754D" w:rsidRDefault="00B17BDF">
      <w:pPr>
        <w:pBdr>
          <w:bottom w:val="single" w:sz="4" w:space="4" w:color="1B4F8A"/>
        </w:pBdr>
        <w:spacing w:before="280" w:after="100"/>
      </w:pPr>
      <w:r>
        <w:rPr>
          <w:b/>
          <w:bCs/>
          <w:color w:val="1B4F8A"/>
          <w:sz w:val="26"/>
          <w:szCs w:val="26"/>
        </w:rPr>
        <w:t>How to raise a complaint with us</w:t>
      </w:r>
    </w:p>
    <w:p w14:paraId="59DADA35" w14:textId="77777777" w:rsidR="00A1754D" w:rsidRDefault="00B17BDF">
      <w:pPr>
        <w:spacing w:before="60" w:after="100"/>
      </w:pPr>
      <w:r>
        <w:t>To help us investigate your concern as quickly as possible, it helps if you can tell us:</w:t>
      </w:r>
    </w:p>
    <w:p w14:paraId="3BF20842" w14:textId="77777777" w:rsidR="00A1754D" w:rsidRDefault="00B17BDF">
      <w:pPr>
        <w:pStyle w:val="ListParagraph"/>
        <w:numPr>
          <w:ilvl w:val="0"/>
          <w:numId w:val="3"/>
        </w:numPr>
        <w:spacing w:before="40" w:after="60"/>
      </w:pPr>
      <w:r>
        <w:t>Your name and contact details.</w:t>
      </w:r>
    </w:p>
    <w:p w14:paraId="4F33A01F" w14:textId="77777777" w:rsidR="00A1754D" w:rsidRDefault="00B17BDF">
      <w:pPr>
        <w:pStyle w:val="ListParagraph"/>
        <w:numPr>
          <w:ilvl w:val="0"/>
          <w:numId w:val="3"/>
        </w:numPr>
        <w:spacing w:before="40" w:after="60"/>
      </w:pPr>
      <w:r>
        <w:t>A clear description of your concern - what happened, when, and who was involved.</w:t>
      </w:r>
    </w:p>
    <w:p w14:paraId="0A929E6E" w14:textId="77777777" w:rsidR="00A1754D" w:rsidRDefault="00B17BDF">
      <w:pPr>
        <w:pStyle w:val="ListParagraph"/>
        <w:numPr>
          <w:ilvl w:val="0"/>
          <w:numId w:val="3"/>
        </w:numPr>
        <w:spacing w:before="40" w:after="60"/>
      </w:pPr>
      <w:r>
        <w:t>Any relevant reference numbers, screenshots or correspondence.</w:t>
      </w:r>
    </w:p>
    <w:p w14:paraId="35D49B48" w14:textId="77777777" w:rsidR="00A1754D" w:rsidRDefault="00B17BDF">
      <w:pPr>
        <w:pStyle w:val="ListParagraph"/>
        <w:numPr>
          <w:ilvl w:val="0"/>
          <w:numId w:val="3"/>
        </w:numPr>
        <w:spacing w:before="40" w:after="60"/>
      </w:pPr>
      <w:r>
        <w:lastRenderedPageBreak/>
        <w:t>What outcome you would like.</w:t>
      </w:r>
    </w:p>
    <w:p w14:paraId="3855F146" w14:textId="77777777" w:rsidR="00A1754D" w:rsidRDefault="00B17BDF">
      <w:pPr>
        <w:spacing w:before="60" w:after="100"/>
      </w:pPr>
      <w:r>
        <w:t>You do not need to provide all of this to make a valid complaint. If you are not sure what to include, just get in touch and we will help you from there.</w:t>
      </w:r>
    </w:p>
    <w:p w14:paraId="5415D548" w14:textId="77777777" w:rsidR="00A1754D" w:rsidRDefault="00A1754D">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6230F065" w14:textId="77777777">
        <w:tblPrEx>
          <w:tblCellMar>
            <w:top w:w="0" w:type="dxa"/>
            <w:bottom w:w="0" w:type="dxa"/>
          </w:tblCellMar>
        </w:tblPrEx>
        <w:tc>
          <w:tcPr>
            <w:tcW w:w="9026" w:type="dxa"/>
            <w:tcBorders>
              <w:top w:val="single" w:sz="1" w:space="0" w:color="B7CBE3"/>
              <w:left w:val="single" w:sz="8" w:space="0" w:color="1B4F8A"/>
              <w:bottom w:val="single" w:sz="1" w:space="0" w:color="B7CBE3"/>
              <w:right w:val="single" w:sz="1" w:space="0" w:color="B7CBE3"/>
            </w:tcBorders>
            <w:shd w:val="clear" w:color="auto" w:fill="F0F5FB"/>
            <w:tcMar>
              <w:top w:w="90" w:type="dxa"/>
              <w:left w:w="200" w:type="dxa"/>
              <w:bottom w:w="90" w:type="dxa"/>
              <w:right w:w="200" w:type="dxa"/>
            </w:tcMar>
          </w:tcPr>
          <w:p w14:paraId="64A4169A" w14:textId="77777777" w:rsidR="00A1754D" w:rsidRDefault="00B17BDF">
            <w:pPr>
              <w:spacing w:after="40"/>
            </w:pPr>
            <w:proofErr w:type="gramStart"/>
            <w:r>
              <w:rPr>
                <w:b/>
                <w:bCs/>
                <w:color w:val="1B4F8A"/>
                <w:sz w:val="20"/>
                <w:szCs w:val="20"/>
              </w:rPr>
              <w:t>💡</w:t>
            </w:r>
            <w:r>
              <w:rPr>
                <w:b/>
                <w:bCs/>
                <w:color w:val="1B4F8A"/>
                <w:sz w:val="20"/>
                <w:szCs w:val="20"/>
              </w:rPr>
              <w:t xml:space="preserve">  Guidance</w:t>
            </w:r>
            <w:proofErr w:type="gramEnd"/>
            <w:r>
              <w:rPr>
                <w:b/>
                <w:bCs/>
                <w:color w:val="1B4F8A"/>
                <w:sz w:val="20"/>
                <w:szCs w:val="20"/>
              </w:rPr>
              <w:t xml:space="preserve"> note: response timescales</w:t>
            </w:r>
          </w:p>
          <w:p w14:paraId="0603FDEC" w14:textId="77777777" w:rsidR="00A1754D" w:rsidRDefault="00B17BDF">
            <w:r>
              <w:rPr>
                <w:i/>
                <w:iCs/>
                <w:color w:val="3A5A80"/>
                <w:sz w:val="20"/>
                <w:szCs w:val="20"/>
              </w:rPr>
              <w:t>The timescales below follow the ICO's published guidance: acknowledge within 30 calendar days (this includes weekends and bank holidays - day one is the day after you receive the complaint), aim to give a full response within one calendar month, with the option to extend by up to two further months for complex cases provided you tell the complainant why within the first month. This gives you a clear default while allowing extra time where genuinely needed. Do not change the 30-day acknowledgement period - t</w:t>
            </w:r>
            <w:r>
              <w:rPr>
                <w:i/>
                <w:iCs/>
                <w:color w:val="3A5A80"/>
                <w:sz w:val="20"/>
                <w:szCs w:val="20"/>
              </w:rPr>
              <w:t>his is a statutory minimum standard expected by the ICO.</w:t>
            </w:r>
          </w:p>
        </w:tc>
      </w:tr>
    </w:tbl>
    <w:p w14:paraId="0A832C3C" w14:textId="77777777" w:rsidR="00A1754D" w:rsidRDefault="00A1754D">
      <w:pPr>
        <w:spacing w:before="120"/>
      </w:pPr>
    </w:p>
    <w:p w14:paraId="6544AF98" w14:textId="77777777" w:rsidR="00A1754D" w:rsidRDefault="00B17BDF">
      <w:pPr>
        <w:pBdr>
          <w:bottom w:val="single" w:sz="4" w:space="4" w:color="1B4F8A"/>
        </w:pBdr>
        <w:spacing w:before="280" w:after="100"/>
      </w:pPr>
      <w:r>
        <w:rPr>
          <w:b/>
          <w:bCs/>
          <w:color w:val="1B4F8A"/>
          <w:sz w:val="26"/>
          <w:szCs w:val="26"/>
        </w:rPr>
        <w:t>What happens when we receive your complaint</w:t>
      </w:r>
    </w:p>
    <w:p w14:paraId="17114418" w14:textId="77777777" w:rsidR="00A1754D" w:rsidRDefault="00B17BDF">
      <w:pPr>
        <w:spacing w:before="60" w:after="100"/>
      </w:pPr>
      <w:r>
        <w:t>Here is what you can expect from us, step by step:</w:t>
      </w:r>
    </w:p>
    <w:p w14:paraId="0C6E1973" w14:textId="77777777" w:rsidR="00A1754D" w:rsidRDefault="00A1754D">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1857034A" w14:textId="77777777">
        <w:tblPrEx>
          <w:tblCellMar>
            <w:top w:w="0" w:type="dxa"/>
            <w:bottom w:w="0" w:type="dxa"/>
          </w:tblCellMar>
        </w:tblPrEx>
        <w:tc>
          <w:tcPr>
            <w:tcW w:w="9026" w:type="dxa"/>
            <w:tcBorders>
              <w:top w:val="single" w:sz="1" w:space="0" w:color="CCCCCC"/>
              <w:left w:val="single" w:sz="8" w:space="0" w:color="1B4F8A"/>
              <w:bottom w:val="single" w:sz="1" w:space="0" w:color="CCCCCC"/>
              <w:right w:val="single" w:sz="1" w:space="0" w:color="CCCCCC"/>
            </w:tcBorders>
            <w:shd w:val="clear" w:color="auto" w:fill="1B4F8A"/>
            <w:tcMar>
              <w:top w:w="80" w:type="dxa"/>
              <w:left w:w="200" w:type="dxa"/>
              <w:bottom w:w="80" w:type="dxa"/>
              <w:right w:w="200" w:type="dxa"/>
            </w:tcMar>
          </w:tcPr>
          <w:p w14:paraId="76D30440" w14:textId="77777777" w:rsidR="00A1754D" w:rsidRDefault="00B17BDF">
            <w:r>
              <w:rPr>
                <w:b/>
                <w:bCs/>
                <w:color w:val="FFFFFF"/>
              </w:rPr>
              <w:t>Step 1 - Acknowledgement (within 30 calendar days)</w:t>
            </w:r>
          </w:p>
        </w:tc>
      </w:tr>
      <w:tr w:rsidR="00A1754D" w14:paraId="51DC1B8D" w14:textId="77777777">
        <w:tblPrEx>
          <w:tblCellMar>
            <w:top w:w="0" w:type="dxa"/>
            <w:bottom w:w="0" w:type="dxa"/>
          </w:tblCellMar>
        </w:tblPrEx>
        <w:tc>
          <w:tcPr>
            <w:tcW w:w="9026" w:type="dxa"/>
            <w:tcBorders>
              <w:top w:val="single" w:sz="1" w:space="0" w:color="CCCCCC"/>
              <w:left w:val="single" w:sz="8" w:space="0" w:color="1B4F8A"/>
              <w:bottom w:val="single" w:sz="1" w:space="0" w:color="CCCCCC"/>
              <w:right w:val="single" w:sz="1" w:space="0" w:color="CCCCCC"/>
            </w:tcBorders>
            <w:shd w:val="clear" w:color="auto" w:fill="E8EFF8"/>
            <w:tcMar>
              <w:top w:w="80" w:type="dxa"/>
              <w:left w:w="200" w:type="dxa"/>
              <w:bottom w:w="80" w:type="dxa"/>
              <w:right w:w="200" w:type="dxa"/>
            </w:tcMar>
          </w:tcPr>
          <w:p w14:paraId="5D25E10F" w14:textId="77777777" w:rsidR="00A1754D" w:rsidRDefault="00B17BDF">
            <w:pPr>
              <w:spacing w:before="60" w:after="100"/>
            </w:pPr>
            <w:r>
              <w:t>We will send you a written acknowledgement within 30 calendar days of receiving your complaint, including weekends and bank holidays. Day one of that period is the day after we receive it.</w:t>
            </w:r>
          </w:p>
          <w:p w14:paraId="1137D89D" w14:textId="77777777" w:rsidR="00A1754D" w:rsidRDefault="00B17BDF">
            <w:pPr>
              <w:spacing w:before="60" w:after="100"/>
            </w:pPr>
            <w:r>
              <w:t>Our acknowledgement will confirm:</w:t>
            </w:r>
          </w:p>
          <w:p w14:paraId="267DC28C" w14:textId="77777777" w:rsidR="00A1754D" w:rsidRDefault="00B17BDF">
            <w:pPr>
              <w:pStyle w:val="ListParagraph"/>
              <w:numPr>
                <w:ilvl w:val="0"/>
                <w:numId w:val="3"/>
              </w:numPr>
              <w:spacing w:before="40" w:after="60"/>
            </w:pPr>
            <w:r>
              <w:t>That we have received your complaint and the date we received it.</w:t>
            </w:r>
          </w:p>
          <w:p w14:paraId="419D4196" w14:textId="77777777" w:rsidR="00A1754D" w:rsidRDefault="00B17BDF">
            <w:pPr>
              <w:pStyle w:val="ListParagraph"/>
              <w:numPr>
                <w:ilvl w:val="0"/>
                <w:numId w:val="3"/>
              </w:numPr>
              <w:spacing w:before="40" w:after="60"/>
            </w:pPr>
            <w:r>
              <w:t>The name of the person who will be handling it.</w:t>
            </w:r>
          </w:p>
          <w:p w14:paraId="48E9F155" w14:textId="77777777" w:rsidR="00A1754D" w:rsidRDefault="00B17BDF">
            <w:pPr>
              <w:pStyle w:val="ListParagraph"/>
              <w:numPr>
                <w:ilvl w:val="0"/>
                <w:numId w:val="3"/>
              </w:numPr>
              <w:spacing w:before="40" w:after="60"/>
            </w:pPr>
            <w:r>
              <w:t>What happens next and an expected timescale.</w:t>
            </w:r>
          </w:p>
        </w:tc>
      </w:tr>
      <w:tr w:rsidR="00A1754D" w14:paraId="6C585A42" w14:textId="77777777">
        <w:tblPrEx>
          <w:tblCellMar>
            <w:top w:w="0" w:type="dxa"/>
            <w:bottom w:w="0" w:type="dxa"/>
          </w:tblCellMar>
        </w:tblPrEx>
        <w:tc>
          <w:tcPr>
            <w:tcW w:w="9026" w:type="dxa"/>
            <w:tcBorders>
              <w:top w:val="single" w:sz="1" w:space="0" w:color="CCCCCC"/>
              <w:left w:val="single" w:sz="8" w:space="0" w:color="1B4F8A"/>
              <w:bottom w:val="single" w:sz="1" w:space="0" w:color="CCCCCC"/>
              <w:right w:val="single" w:sz="1" w:space="0" w:color="CCCCCC"/>
            </w:tcBorders>
            <w:shd w:val="clear" w:color="auto" w:fill="1B4F8A"/>
            <w:tcMar>
              <w:top w:w="80" w:type="dxa"/>
              <w:left w:w="200" w:type="dxa"/>
              <w:bottom w:w="80" w:type="dxa"/>
              <w:right w:w="200" w:type="dxa"/>
            </w:tcMar>
          </w:tcPr>
          <w:p w14:paraId="0419C99E" w14:textId="77777777" w:rsidR="00A1754D" w:rsidRDefault="00B17BDF">
            <w:r>
              <w:rPr>
                <w:b/>
                <w:bCs/>
                <w:color w:val="FFFFFF"/>
              </w:rPr>
              <w:t>Step 2 - Investigation</w:t>
            </w:r>
          </w:p>
        </w:tc>
      </w:tr>
      <w:tr w:rsidR="00A1754D" w14:paraId="47F0CCC5" w14:textId="77777777">
        <w:tblPrEx>
          <w:tblCellMar>
            <w:top w:w="0" w:type="dxa"/>
            <w:bottom w:w="0" w:type="dxa"/>
          </w:tblCellMar>
        </w:tblPrEx>
        <w:tc>
          <w:tcPr>
            <w:tcW w:w="9026" w:type="dxa"/>
            <w:tcBorders>
              <w:top w:val="single" w:sz="1" w:space="0" w:color="CCCCCC"/>
              <w:left w:val="single" w:sz="8" w:space="0" w:color="1B4F8A"/>
              <w:bottom w:val="single" w:sz="1" w:space="0" w:color="CCCCCC"/>
              <w:right w:val="single" w:sz="1" w:space="0" w:color="CCCCCC"/>
            </w:tcBorders>
            <w:shd w:val="clear" w:color="auto" w:fill="F5F8FC"/>
            <w:tcMar>
              <w:top w:w="80" w:type="dxa"/>
              <w:left w:w="200" w:type="dxa"/>
              <w:bottom w:w="80" w:type="dxa"/>
              <w:right w:w="200" w:type="dxa"/>
            </w:tcMar>
          </w:tcPr>
          <w:p w14:paraId="148B8818" w14:textId="77777777" w:rsidR="00A1754D" w:rsidRDefault="00B17BDF">
            <w:pPr>
              <w:spacing w:before="60" w:after="100"/>
            </w:pPr>
            <w:r>
              <w:t xml:space="preserve">We will investigate your complaint fairly and thoroughly, without undue delay. This may include reviewing records and system </w:t>
            </w:r>
            <w:proofErr w:type="gramStart"/>
            <w:r>
              <w:t>logs, and</w:t>
            </w:r>
            <w:proofErr w:type="gramEnd"/>
            <w:r>
              <w:t xml:space="preserve"> speaking to relevant team members or suppliers.</w:t>
            </w:r>
          </w:p>
        </w:tc>
      </w:tr>
      <w:tr w:rsidR="00A1754D" w14:paraId="3C609E45" w14:textId="77777777">
        <w:tblPrEx>
          <w:tblCellMar>
            <w:top w:w="0" w:type="dxa"/>
            <w:bottom w:w="0" w:type="dxa"/>
          </w:tblCellMar>
        </w:tblPrEx>
        <w:tc>
          <w:tcPr>
            <w:tcW w:w="9026" w:type="dxa"/>
            <w:tcBorders>
              <w:top w:val="single" w:sz="1" w:space="0" w:color="CCCCCC"/>
              <w:left w:val="single" w:sz="8" w:space="0" w:color="1B4F8A"/>
              <w:bottom w:val="single" w:sz="1" w:space="0" w:color="CCCCCC"/>
              <w:right w:val="single" w:sz="1" w:space="0" w:color="CCCCCC"/>
            </w:tcBorders>
            <w:shd w:val="clear" w:color="auto" w:fill="1B4F8A"/>
            <w:tcMar>
              <w:top w:w="80" w:type="dxa"/>
              <w:left w:w="200" w:type="dxa"/>
              <w:bottom w:w="80" w:type="dxa"/>
              <w:right w:w="200" w:type="dxa"/>
            </w:tcMar>
          </w:tcPr>
          <w:p w14:paraId="7BEC896A" w14:textId="77777777" w:rsidR="00A1754D" w:rsidRDefault="00B17BDF">
            <w:r>
              <w:rPr>
                <w:b/>
                <w:bCs/>
                <w:color w:val="FFFFFF"/>
              </w:rPr>
              <w:t>Step 3 - Keeping you informed</w:t>
            </w:r>
          </w:p>
        </w:tc>
      </w:tr>
      <w:tr w:rsidR="00A1754D" w14:paraId="01AE5A6C" w14:textId="77777777">
        <w:tblPrEx>
          <w:tblCellMar>
            <w:top w:w="0" w:type="dxa"/>
            <w:bottom w:w="0" w:type="dxa"/>
          </w:tblCellMar>
        </w:tblPrEx>
        <w:tc>
          <w:tcPr>
            <w:tcW w:w="9026" w:type="dxa"/>
            <w:tcBorders>
              <w:top w:val="single" w:sz="1" w:space="0" w:color="CCCCCC"/>
              <w:left w:val="single" w:sz="8" w:space="0" w:color="1B4F8A"/>
              <w:bottom w:val="single" w:sz="1" w:space="0" w:color="CCCCCC"/>
              <w:right w:val="single" w:sz="1" w:space="0" w:color="CCCCCC"/>
            </w:tcBorders>
            <w:shd w:val="clear" w:color="auto" w:fill="E8EFF8"/>
            <w:tcMar>
              <w:top w:w="80" w:type="dxa"/>
              <w:left w:w="200" w:type="dxa"/>
              <w:bottom w:w="80" w:type="dxa"/>
              <w:right w:w="200" w:type="dxa"/>
            </w:tcMar>
          </w:tcPr>
          <w:p w14:paraId="61A49328" w14:textId="77777777" w:rsidR="00A1754D" w:rsidRDefault="00B17BDF">
            <w:pPr>
              <w:spacing w:before="60" w:after="100"/>
            </w:pPr>
            <w:r>
              <w:t>We will not go silent while we are investigating. If we need more information from you, or if anything changes, we will get in touch as soon as possible.</w:t>
            </w:r>
          </w:p>
        </w:tc>
      </w:tr>
      <w:tr w:rsidR="00A1754D" w14:paraId="7099C3FE" w14:textId="77777777">
        <w:tblPrEx>
          <w:tblCellMar>
            <w:top w:w="0" w:type="dxa"/>
            <w:bottom w:w="0" w:type="dxa"/>
          </w:tblCellMar>
        </w:tblPrEx>
        <w:tc>
          <w:tcPr>
            <w:tcW w:w="9026" w:type="dxa"/>
            <w:tcBorders>
              <w:top w:val="single" w:sz="1" w:space="0" w:color="CCCCCC"/>
              <w:left w:val="single" w:sz="8" w:space="0" w:color="1B4F8A"/>
              <w:bottom w:val="single" w:sz="1" w:space="0" w:color="CCCCCC"/>
              <w:right w:val="single" w:sz="1" w:space="0" w:color="CCCCCC"/>
            </w:tcBorders>
            <w:shd w:val="clear" w:color="auto" w:fill="1B4F8A"/>
            <w:tcMar>
              <w:top w:w="80" w:type="dxa"/>
              <w:left w:w="200" w:type="dxa"/>
              <w:bottom w:w="80" w:type="dxa"/>
              <w:right w:w="200" w:type="dxa"/>
            </w:tcMar>
          </w:tcPr>
          <w:p w14:paraId="18CFA280" w14:textId="77777777" w:rsidR="00A1754D" w:rsidRDefault="00B17BDF">
            <w:r>
              <w:rPr>
                <w:b/>
                <w:bCs/>
                <w:color w:val="FFFFFF"/>
              </w:rPr>
              <w:t>Step 4 - Our response</w:t>
            </w:r>
          </w:p>
        </w:tc>
      </w:tr>
      <w:tr w:rsidR="00A1754D" w14:paraId="0E971596" w14:textId="77777777">
        <w:tblPrEx>
          <w:tblCellMar>
            <w:top w:w="0" w:type="dxa"/>
            <w:bottom w:w="0" w:type="dxa"/>
          </w:tblCellMar>
        </w:tblPrEx>
        <w:tc>
          <w:tcPr>
            <w:tcW w:w="9026" w:type="dxa"/>
            <w:tcBorders>
              <w:top w:val="single" w:sz="1" w:space="0" w:color="CCCCCC"/>
              <w:left w:val="single" w:sz="8" w:space="0" w:color="1B4F8A"/>
              <w:bottom w:val="single" w:sz="1" w:space="0" w:color="CCCCCC"/>
              <w:right w:val="single" w:sz="1" w:space="0" w:color="CCCCCC"/>
            </w:tcBorders>
            <w:shd w:val="clear" w:color="auto" w:fill="F5F8FC"/>
            <w:tcMar>
              <w:top w:w="80" w:type="dxa"/>
              <w:left w:w="200" w:type="dxa"/>
              <w:bottom w:w="80" w:type="dxa"/>
              <w:right w:w="200" w:type="dxa"/>
            </w:tcMar>
          </w:tcPr>
          <w:p w14:paraId="5600E0A8" w14:textId="77777777" w:rsidR="00A1754D" w:rsidRDefault="00B17BDF">
            <w:pPr>
              <w:spacing w:before="60" w:after="100"/>
            </w:pPr>
            <w:r>
              <w:t>We aim to give you a full response within one calendar month of receiving your complaint. In complex cases, we may extend this by up to a further two months. If we need to do this, we will tell you within the first month and explain why.</w:t>
            </w:r>
          </w:p>
          <w:p w14:paraId="7AB770C2" w14:textId="77777777" w:rsidR="00A1754D" w:rsidRDefault="00B17BDF">
            <w:pPr>
              <w:spacing w:before="60" w:after="100"/>
            </w:pPr>
            <w:r>
              <w:t>Our response will explain:</w:t>
            </w:r>
          </w:p>
          <w:p w14:paraId="6A6DB99C" w14:textId="77777777" w:rsidR="00A1754D" w:rsidRDefault="00B17BDF">
            <w:pPr>
              <w:pStyle w:val="ListParagraph"/>
              <w:numPr>
                <w:ilvl w:val="0"/>
                <w:numId w:val="3"/>
              </w:numPr>
              <w:spacing w:before="40" w:after="60"/>
            </w:pPr>
            <w:r>
              <w:t>What we investigated and how.</w:t>
            </w:r>
          </w:p>
          <w:p w14:paraId="0E768EAF" w14:textId="77777777" w:rsidR="00A1754D" w:rsidRDefault="00B17BDF">
            <w:pPr>
              <w:pStyle w:val="ListParagraph"/>
              <w:numPr>
                <w:ilvl w:val="0"/>
                <w:numId w:val="3"/>
              </w:numPr>
              <w:spacing w:before="40" w:after="60"/>
            </w:pPr>
            <w:r>
              <w:t>What we found, and the reasons for our decision.</w:t>
            </w:r>
          </w:p>
          <w:p w14:paraId="754C9076" w14:textId="77777777" w:rsidR="00A1754D" w:rsidRDefault="00B17BDF">
            <w:pPr>
              <w:pStyle w:val="ListParagraph"/>
              <w:numPr>
                <w:ilvl w:val="0"/>
                <w:numId w:val="3"/>
              </w:numPr>
              <w:spacing w:before="40" w:after="60"/>
            </w:pPr>
            <w:r>
              <w:t>What action (if any) we have taken or will take as a result.</w:t>
            </w:r>
          </w:p>
          <w:p w14:paraId="154EE440" w14:textId="77777777" w:rsidR="00A1754D" w:rsidRDefault="00B17BDF">
            <w:pPr>
              <w:pStyle w:val="ListParagraph"/>
              <w:numPr>
                <w:ilvl w:val="0"/>
                <w:numId w:val="3"/>
              </w:numPr>
              <w:spacing w:before="40" w:after="60"/>
            </w:pPr>
            <w:r>
              <w:t>Your right to take your complaint to the ICO if you are not satisfied.</w:t>
            </w:r>
          </w:p>
        </w:tc>
      </w:tr>
    </w:tbl>
    <w:p w14:paraId="5523E705" w14:textId="77777777" w:rsidR="00A1754D" w:rsidRDefault="00A1754D">
      <w:pPr>
        <w:spacing w:before="80"/>
      </w:pPr>
    </w:p>
    <w:p w14:paraId="5D628840" w14:textId="77777777" w:rsidR="00A1754D" w:rsidRDefault="00B17BDF">
      <w:pPr>
        <w:spacing w:before="60" w:after="100"/>
      </w:pPr>
      <w:r>
        <w:rPr>
          <w:i/>
          <w:iCs/>
          <w:color w:val="555555"/>
        </w:rPr>
        <w:t>We will not charge a fee for handling your complaint, unless it is clearly unfounded or excessive - in which case we will explain this to you before proceeding.</w:t>
      </w:r>
    </w:p>
    <w:p w14:paraId="2811EC7F" w14:textId="77777777" w:rsidR="00A1754D" w:rsidRDefault="00A1754D">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684A9590" w14:textId="77777777">
        <w:tblPrEx>
          <w:tblCellMar>
            <w:top w:w="0" w:type="dxa"/>
            <w:bottom w:w="0" w:type="dxa"/>
          </w:tblCellMar>
        </w:tblPrEx>
        <w:tc>
          <w:tcPr>
            <w:tcW w:w="9026" w:type="dxa"/>
            <w:tcBorders>
              <w:top w:val="single" w:sz="1" w:space="0" w:color="B7CBE3"/>
              <w:left w:val="single" w:sz="8" w:space="0" w:color="1B4F8A"/>
              <w:bottom w:val="single" w:sz="1" w:space="0" w:color="B7CBE3"/>
              <w:right w:val="single" w:sz="1" w:space="0" w:color="B7CBE3"/>
            </w:tcBorders>
            <w:shd w:val="clear" w:color="auto" w:fill="F0F5FB"/>
            <w:tcMar>
              <w:top w:w="90" w:type="dxa"/>
              <w:left w:w="200" w:type="dxa"/>
              <w:bottom w:w="90" w:type="dxa"/>
              <w:right w:w="200" w:type="dxa"/>
            </w:tcMar>
          </w:tcPr>
          <w:p w14:paraId="52AA9788" w14:textId="77777777" w:rsidR="00A1754D" w:rsidRDefault="00B17BDF">
            <w:pPr>
              <w:spacing w:after="40"/>
            </w:pPr>
            <w:proofErr w:type="gramStart"/>
            <w:r>
              <w:rPr>
                <w:b/>
                <w:bCs/>
                <w:color w:val="1B4F8A"/>
                <w:sz w:val="20"/>
                <w:szCs w:val="20"/>
              </w:rPr>
              <w:t>💡</w:t>
            </w:r>
            <w:r>
              <w:rPr>
                <w:b/>
                <w:bCs/>
                <w:color w:val="1B4F8A"/>
                <w:sz w:val="20"/>
                <w:szCs w:val="20"/>
              </w:rPr>
              <w:t xml:space="preserve">  Guidance</w:t>
            </w:r>
            <w:proofErr w:type="gramEnd"/>
            <w:r>
              <w:rPr>
                <w:b/>
                <w:bCs/>
                <w:color w:val="1B4F8A"/>
                <w:sz w:val="20"/>
                <w:szCs w:val="20"/>
              </w:rPr>
              <w:t xml:space="preserve"> note: the 'no fee' wording</w:t>
            </w:r>
          </w:p>
          <w:p w14:paraId="75841C9C" w14:textId="77777777" w:rsidR="00A1754D" w:rsidRDefault="00B17BDF">
            <w:r>
              <w:rPr>
                <w:i/>
                <w:iCs/>
                <w:color w:val="3A5A80"/>
                <w:sz w:val="20"/>
                <w:szCs w:val="20"/>
              </w:rPr>
              <w:t>DUAA allows organisations to charge a reasonable fee, or refuse to act, where a request is manifestly unfounded or excessive - mirroring the existing rule for subject access requests. This is included for completeness, but in practice most small businesses will rarely if ever need to rely on it. If you would prefer not to mention fees at all, you can delete this sentence.</w:t>
            </w:r>
          </w:p>
        </w:tc>
      </w:tr>
    </w:tbl>
    <w:p w14:paraId="1058B020" w14:textId="77777777" w:rsidR="00A1754D" w:rsidRDefault="00A1754D">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540D5894" w14:textId="77777777">
        <w:tblPrEx>
          <w:tblCellMar>
            <w:top w:w="0" w:type="dxa"/>
            <w:bottom w:w="0" w:type="dxa"/>
          </w:tblCellMar>
        </w:tblPrEx>
        <w:tc>
          <w:tcPr>
            <w:tcW w:w="9026" w:type="dxa"/>
            <w:tcBorders>
              <w:top w:val="single" w:sz="1" w:space="0" w:color="B7CBE3"/>
              <w:left w:val="single" w:sz="8" w:space="0" w:color="1B4F8A"/>
              <w:bottom w:val="single" w:sz="1" w:space="0" w:color="B7CBE3"/>
              <w:right w:val="single" w:sz="1" w:space="0" w:color="B7CBE3"/>
            </w:tcBorders>
            <w:shd w:val="clear" w:color="auto" w:fill="F0F5FB"/>
            <w:tcMar>
              <w:top w:w="90" w:type="dxa"/>
              <w:left w:w="200" w:type="dxa"/>
              <w:bottom w:w="90" w:type="dxa"/>
              <w:right w:w="200" w:type="dxa"/>
            </w:tcMar>
          </w:tcPr>
          <w:p w14:paraId="356963F0" w14:textId="77777777" w:rsidR="00A1754D" w:rsidRDefault="00B17BDF">
            <w:pPr>
              <w:spacing w:after="40"/>
            </w:pPr>
            <w:proofErr w:type="gramStart"/>
            <w:r>
              <w:rPr>
                <w:b/>
                <w:bCs/>
                <w:color w:val="1B4F8A"/>
                <w:sz w:val="20"/>
                <w:szCs w:val="20"/>
              </w:rPr>
              <w:t>💡</w:t>
            </w:r>
            <w:r>
              <w:rPr>
                <w:b/>
                <w:bCs/>
                <w:color w:val="1B4F8A"/>
                <w:sz w:val="20"/>
                <w:szCs w:val="20"/>
              </w:rPr>
              <w:t xml:space="preserve">  Guidance</w:t>
            </w:r>
            <w:proofErr w:type="gramEnd"/>
            <w:r>
              <w:rPr>
                <w:b/>
                <w:bCs/>
                <w:color w:val="1B4F8A"/>
                <w:sz w:val="20"/>
                <w:szCs w:val="20"/>
              </w:rPr>
              <w:t xml:space="preserve"> note: the AI / automated decision-making section</w:t>
            </w:r>
          </w:p>
          <w:p w14:paraId="272BBD63" w14:textId="77777777" w:rsidR="00A1754D" w:rsidRDefault="00B17BDF">
            <w:r>
              <w:rPr>
                <w:i/>
                <w:iCs/>
                <w:color w:val="3A5A80"/>
                <w:sz w:val="20"/>
                <w:szCs w:val="20"/>
              </w:rPr>
              <w:t>Include this section only if your business uses AI tools, automated scoring, or any form of automated decision-making that could affect personal data - for example, automated shortlisting, credit or risk scoring, or AI-assisted recommendations. If you do not use any tools like this, delete this entire section, along with the two AI-related bullet points earlier in this notice.</w:t>
            </w:r>
          </w:p>
        </w:tc>
      </w:tr>
    </w:tbl>
    <w:p w14:paraId="1F0C08E6" w14:textId="77777777" w:rsidR="00A1754D" w:rsidRDefault="00A1754D">
      <w:pPr>
        <w:spacing w:before="80"/>
      </w:pPr>
    </w:p>
    <w:p w14:paraId="2BBE1EF2" w14:textId="77777777" w:rsidR="00A1754D" w:rsidRDefault="00B17BDF">
      <w:pPr>
        <w:pBdr>
          <w:bottom w:val="single" w:sz="4" w:space="4" w:color="1B4F8A"/>
        </w:pBdr>
        <w:spacing w:before="280" w:after="100"/>
      </w:pPr>
      <w:r>
        <w:rPr>
          <w:b/>
          <w:bCs/>
          <w:color w:val="1B4F8A"/>
          <w:sz w:val="26"/>
          <w:szCs w:val="26"/>
        </w:rPr>
        <w:t>Complaints about AI or automated decisions</w:t>
      </w:r>
    </w:p>
    <w:p w14:paraId="37B5F704" w14:textId="77777777" w:rsidR="00A1754D" w:rsidRDefault="00B17BDF">
      <w:pPr>
        <w:spacing w:before="60" w:after="100"/>
      </w:pPr>
      <w:r>
        <w:t>If your concern relates to how AI or an automated tool has been used in connection with your personal data, we will review:</w:t>
      </w:r>
    </w:p>
    <w:p w14:paraId="5AD22AC5" w14:textId="77777777" w:rsidR="00A1754D" w:rsidRDefault="00B17BDF">
      <w:pPr>
        <w:pStyle w:val="ListParagraph"/>
        <w:numPr>
          <w:ilvl w:val="0"/>
          <w:numId w:val="3"/>
        </w:numPr>
        <w:spacing w:before="40" w:after="60"/>
      </w:pPr>
      <w:r>
        <w:t>Whether AI or an automated tool was used, and at what stage of the process.</w:t>
      </w:r>
    </w:p>
    <w:p w14:paraId="4BBFAAFF" w14:textId="77777777" w:rsidR="00A1754D" w:rsidRDefault="00B17BDF">
      <w:pPr>
        <w:pStyle w:val="ListParagraph"/>
        <w:numPr>
          <w:ilvl w:val="0"/>
          <w:numId w:val="3"/>
        </w:numPr>
        <w:spacing w:before="40" w:after="60"/>
      </w:pPr>
      <w:r>
        <w:t>Whether the use was lawful, fair and transparent.</w:t>
      </w:r>
    </w:p>
    <w:p w14:paraId="130FD3E7" w14:textId="77777777" w:rsidR="00A1754D" w:rsidRDefault="00B17BDF">
      <w:pPr>
        <w:pStyle w:val="ListParagraph"/>
        <w:numPr>
          <w:ilvl w:val="0"/>
          <w:numId w:val="3"/>
        </w:numPr>
        <w:spacing w:before="40" w:after="60"/>
      </w:pPr>
      <w:r>
        <w:t>Whether appropriate human oversight was in place at the point any decision was made.</w:t>
      </w:r>
    </w:p>
    <w:p w14:paraId="61410189" w14:textId="77777777" w:rsidR="00A1754D" w:rsidRDefault="00B17BDF">
      <w:pPr>
        <w:spacing w:before="60" w:after="100"/>
      </w:pPr>
      <w:r>
        <w:t>We will not use AI alone to decide the outcome of a data protection complaint - a named member of our team will handle the investigation and response personally.</w:t>
      </w:r>
    </w:p>
    <w:p w14:paraId="15E4BC97" w14:textId="77777777" w:rsidR="00A1754D" w:rsidRDefault="00B17BDF">
      <w:pPr>
        <w:spacing w:before="60" w:after="100"/>
      </w:pPr>
      <w:r>
        <w:t>Where your complaint relates to an automated or AI-assisted decision, you have additional rights under the Data (Use and Access) Act 2025, including the right to ask us to explain how the process worked in plain English, to request a human review, and to ask us to reconsider the outcome. The person carrying out that review has full authority to change the original decision, not simply confirm it.</w:t>
      </w:r>
    </w:p>
    <w:p w14:paraId="03239BD7" w14:textId="77777777" w:rsidR="00A1754D" w:rsidRDefault="00A1754D">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174E1017" w14:textId="77777777">
        <w:tblPrEx>
          <w:tblCellMar>
            <w:top w:w="0" w:type="dxa"/>
            <w:bottom w:w="0" w:type="dxa"/>
          </w:tblCellMar>
        </w:tblPrEx>
        <w:tc>
          <w:tcPr>
            <w:tcW w:w="9026" w:type="dxa"/>
            <w:tcBorders>
              <w:top w:val="single" w:sz="1" w:space="0" w:color="B7CBE3"/>
              <w:left w:val="single" w:sz="8" w:space="0" w:color="1B4F8A"/>
              <w:bottom w:val="single" w:sz="1" w:space="0" w:color="B7CBE3"/>
              <w:right w:val="single" w:sz="1" w:space="0" w:color="B7CBE3"/>
            </w:tcBorders>
            <w:shd w:val="clear" w:color="auto" w:fill="F0F5FB"/>
            <w:tcMar>
              <w:top w:w="90" w:type="dxa"/>
              <w:left w:w="200" w:type="dxa"/>
              <w:bottom w:w="90" w:type="dxa"/>
              <w:right w:w="200" w:type="dxa"/>
            </w:tcMar>
          </w:tcPr>
          <w:p w14:paraId="081E3650" w14:textId="77777777" w:rsidR="00A1754D" w:rsidRDefault="00B17BDF">
            <w:pPr>
              <w:spacing w:after="40"/>
            </w:pPr>
            <w:proofErr w:type="gramStart"/>
            <w:r>
              <w:rPr>
                <w:b/>
                <w:bCs/>
                <w:color w:val="1B4F8A"/>
                <w:sz w:val="20"/>
                <w:szCs w:val="20"/>
              </w:rPr>
              <w:t>💡</w:t>
            </w:r>
            <w:r>
              <w:rPr>
                <w:b/>
                <w:bCs/>
                <w:color w:val="1B4F8A"/>
                <w:sz w:val="20"/>
                <w:szCs w:val="20"/>
              </w:rPr>
              <w:t xml:space="preserve">  Guidance</w:t>
            </w:r>
            <w:proofErr w:type="gramEnd"/>
            <w:r>
              <w:rPr>
                <w:b/>
                <w:bCs/>
                <w:color w:val="1B4F8A"/>
                <w:sz w:val="20"/>
                <w:szCs w:val="20"/>
              </w:rPr>
              <w:t xml:space="preserve"> note: the third-party </w:t>
            </w:r>
            <w:proofErr w:type="gramStart"/>
            <w:r>
              <w:rPr>
                <w:b/>
                <w:bCs/>
                <w:color w:val="1B4F8A"/>
                <w:sz w:val="20"/>
                <w:szCs w:val="20"/>
              </w:rPr>
              <w:t>suppliers</w:t>
            </w:r>
            <w:proofErr w:type="gramEnd"/>
            <w:r>
              <w:rPr>
                <w:b/>
                <w:bCs/>
                <w:color w:val="1B4F8A"/>
                <w:sz w:val="20"/>
                <w:szCs w:val="20"/>
              </w:rPr>
              <w:t xml:space="preserve"> section</w:t>
            </w:r>
          </w:p>
          <w:p w14:paraId="0A165F2E" w14:textId="77777777" w:rsidR="00A1754D" w:rsidRDefault="00B17BDF">
            <w:r>
              <w:rPr>
                <w:i/>
                <w:iCs/>
                <w:color w:val="3A5A80"/>
                <w:sz w:val="20"/>
                <w:szCs w:val="20"/>
              </w:rPr>
              <w:t>Include this section if you use external suppliers, platforms or tools to help deliver your service (for example, booking systems, payment processors, marketing platforms, or outsourced IT support). If you handle everything in-house, you can delete this section.</w:t>
            </w:r>
          </w:p>
        </w:tc>
      </w:tr>
    </w:tbl>
    <w:p w14:paraId="28CC0944" w14:textId="77777777" w:rsidR="00A1754D" w:rsidRDefault="00A1754D">
      <w:pPr>
        <w:spacing w:before="80"/>
      </w:pPr>
    </w:p>
    <w:p w14:paraId="368C5084" w14:textId="77777777" w:rsidR="00A1754D" w:rsidRDefault="00B17BDF">
      <w:pPr>
        <w:pBdr>
          <w:bottom w:val="single" w:sz="4" w:space="4" w:color="1B4F8A"/>
        </w:pBdr>
        <w:spacing w:before="280" w:after="100"/>
      </w:pPr>
      <w:r>
        <w:rPr>
          <w:b/>
          <w:bCs/>
          <w:color w:val="1B4F8A"/>
          <w:sz w:val="26"/>
          <w:szCs w:val="26"/>
        </w:rPr>
        <w:t>Third-party tools and suppliers</w:t>
      </w:r>
    </w:p>
    <w:p w14:paraId="3FF9B77D" w14:textId="77777777" w:rsidR="00A1754D" w:rsidRDefault="00B17BDF">
      <w:pPr>
        <w:spacing w:before="60" w:after="100"/>
      </w:pPr>
      <w:r>
        <w:t>Where our processes involve third-party tools, platforms or suppliers, we remain your single point of contact for any data protection complaint. You do not need to contact our suppliers directly - we will liaise with them on your behalf as part of our investigation and keep you informed of the outcome.</w:t>
      </w:r>
    </w:p>
    <w:p w14:paraId="6A010096" w14:textId="77777777" w:rsidR="00A1754D" w:rsidRDefault="00A1754D">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70571278" w14:textId="77777777">
        <w:tblPrEx>
          <w:tblCellMar>
            <w:top w:w="0" w:type="dxa"/>
            <w:bottom w:w="0" w:type="dxa"/>
          </w:tblCellMar>
        </w:tblPrEx>
        <w:tc>
          <w:tcPr>
            <w:tcW w:w="9026" w:type="dxa"/>
            <w:tcBorders>
              <w:top w:val="single" w:sz="1" w:space="0" w:color="B7CBE3"/>
              <w:left w:val="single" w:sz="8" w:space="0" w:color="1B4F8A"/>
              <w:bottom w:val="single" w:sz="1" w:space="0" w:color="B7CBE3"/>
              <w:right w:val="single" w:sz="1" w:space="0" w:color="B7CBE3"/>
            </w:tcBorders>
            <w:shd w:val="clear" w:color="auto" w:fill="F0F5FB"/>
            <w:tcMar>
              <w:top w:w="90" w:type="dxa"/>
              <w:left w:w="200" w:type="dxa"/>
              <w:bottom w:w="90" w:type="dxa"/>
              <w:right w:w="200" w:type="dxa"/>
            </w:tcMar>
          </w:tcPr>
          <w:p w14:paraId="438073F3" w14:textId="77777777" w:rsidR="00A1754D" w:rsidRDefault="00B17BDF">
            <w:pPr>
              <w:spacing w:after="40"/>
            </w:pPr>
            <w:proofErr w:type="gramStart"/>
            <w:r>
              <w:rPr>
                <w:b/>
                <w:bCs/>
                <w:color w:val="1B4F8A"/>
                <w:sz w:val="20"/>
                <w:szCs w:val="20"/>
              </w:rPr>
              <w:t>💡</w:t>
            </w:r>
            <w:r>
              <w:rPr>
                <w:b/>
                <w:bCs/>
                <w:color w:val="1B4F8A"/>
                <w:sz w:val="20"/>
                <w:szCs w:val="20"/>
              </w:rPr>
              <w:t xml:space="preserve">  Guidance</w:t>
            </w:r>
            <w:proofErr w:type="gramEnd"/>
            <w:r>
              <w:rPr>
                <w:b/>
                <w:bCs/>
                <w:color w:val="1B4F8A"/>
                <w:sz w:val="20"/>
                <w:szCs w:val="20"/>
              </w:rPr>
              <w:t xml:space="preserve"> note: the record-keeping section</w:t>
            </w:r>
          </w:p>
          <w:p w14:paraId="31ED1BFA" w14:textId="77777777" w:rsidR="00A1754D" w:rsidRDefault="00B17BDF">
            <w:r>
              <w:rPr>
                <w:i/>
                <w:iCs/>
                <w:color w:val="3A5A80"/>
                <w:sz w:val="20"/>
                <w:szCs w:val="20"/>
              </w:rPr>
              <w:t>This short section is recommended for all businesses. It tells the complainant that you keep records of complaints (which you should be doing anyway via your internal complaints log - see the separate guidance notes document) and that the ICO can request to see those records.</w:t>
            </w:r>
          </w:p>
        </w:tc>
      </w:tr>
    </w:tbl>
    <w:p w14:paraId="576C7ED4" w14:textId="77777777" w:rsidR="00A1754D" w:rsidRDefault="00A1754D">
      <w:pPr>
        <w:spacing w:before="80"/>
      </w:pPr>
    </w:p>
    <w:p w14:paraId="784A60F5" w14:textId="77777777" w:rsidR="00A1754D" w:rsidRDefault="00B17BDF">
      <w:pPr>
        <w:pBdr>
          <w:bottom w:val="single" w:sz="4" w:space="4" w:color="1B4F8A"/>
        </w:pBdr>
        <w:spacing w:before="280" w:after="100"/>
      </w:pPr>
      <w:r>
        <w:rPr>
          <w:b/>
          <w:bCs/>
          <w:color w:val="1B4F8A"/>
          <w:sz w:val="26"/>
          <w:szCs w:val="26"/>
        </w:rPr>
        <w:t>How we keep records</w:t>
      </w:r>
    </w:p>
    <w:p w14:paraId="58767DF4" w14:textId="77777777" w:rsidR="00A1754D" w:rsidRDefault="00B17BDF">
      <w:pPr>
        <w:spacing w:before="60" w:after="100"/>
      </w:pPr>
      <w:r>
        <w:lastRenderedPageBreak/>
        <w:t>We keep records of all data protection complaints we receive, the steps we take to investigate them, and the outcomes. This helps us respond consistently, identify any recurring issues, and demonstrate compliance if needed.</w:t>
      </w:r>
    </w:p>
    <w:p w14:paraId="54CAE9A8" w14:textId="77777777" w:rsidR="00A1754D" w:rsidRDefault="00B17BDF">
      <w:pPr>
        <w:spacing w:before="60" w:after="100"/>
      </w:pPr>
      <w:r>
        <w:t>Complaint records are held securely and only accessed by those who need to handle the matter. Please note that the Information Commissioner's Office (ICO) may request access to our complaint records as part of its regulatory role, and we are required to provide them.</w:t>
      </w:r>
    </w:p>
    <w:p w14:paraId="0772C114" w14:textId="77777777" w:rsidR="00A1754D" w:rsidRDefault="00A1754D">
      <w:pPr>
        <w:spacing w:before="160"/>
      </w:pPr>
    </w:p>
    <w:p w14:paraId="5865D715" w14:textId="77777777" w:rsidR="00A1754D" w:rsidRDefault="00B17BDF">
      <w:pPr>
        <w:pBdr>
          <w:bottom w:val="single" w:sz="4" w:space="4" w:color="1B4F8A"/>
        </w:pBdr>
        <w:spacing w:before="280" w:after="100"/>
      </w:pPr>
      <w:r>
        <w:rPr>
          <w:b/>
          <w:bCs/>
          <w:color w:val="1B4F8A"/>
          <w:sz w:val="26"/>
          <w:szCs w:val="26"/>
        </w:rPr>
        <w:t>If you are not satisfied with our response</w:t>
      </w:r>
    </w:p>
    <w:p w14:paraId="55F93105" w14:textId="77777777" w:rsidR="00A1754D" w:rsidRDefault="00B17BDF">
      <w:pPr>
        <w:spacing w:before="60" w:after="100"/>
      </w:pPr>
      <w:r>
        <w:t>If you remain unhappy after we have responded - or at any point during our process - you have the right to refer the matter to the Information Commissioner's Office (ICO), the UK's independent data protection regulator. You do not have to wait for us to finish before contacting the ICO, and you do not have to raise your concern with us first, though we would always appreciate the opportunity to put things right.</w:t>
      </w:r>
    </w:p>
    <w:p w14:paraId="53DA7856" w14:textId="77777777" w:rsidR="00A1754D" w:rsidRDefault="00A1754D">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026"/>
      </w:tblGrid>
      <w:tr w:rsidR="00A1754D" w14:paraId="20766CD0" w14:textId="77777777">
        <w:tblPrEx>
          <w:tblCellMar>
            <w:top w:w="0" w:type="dxa"/>
            <w:bottom w:w="0" w:type="dxa"/>
          </w:tblCellMar>
        </w:tblPrEx>
        <w:tc>
          <w:tcPr>
            <w:tcW w:w="2000" w:type="dxa"/>
            <w:tcBorders>
              <w:top w:val="single" w:sz="6" w:space="0" w:color="1B4F8A"/>
              <w:left w:val="single" w:sz="6" w:space="0" w:color="1B4F8A"/>
              <w:bottom w:val="single" w:sz="6" w:space="0" w:color="1B4F8A"/>
              <w:right w:val="single" w:sz="6" w:space="0" w:color="1B4F8A"/>
            </w:tcBorders>
            <w:shd w:val="clear" w:color="auto" w:fill="1B4F8A"/>
            <w:tcMar>
              <w:top w:w="100" w:type="dxa"/>
              <w:left w:w="200" w:type="dxa"/>
              <w:bottom w:w="80" w:type="dxa"/>
              <w:right w:w="80" w:type="dxa"/>
            </w:tcMar>
          </w:tcPr>
          <w:p w14:paraId="7F476E2E" w14:textId="77777777" w:rsidR="00A1754D" w:rsidRDefault="00B17BDF">
            <w:r>
              <w:rPr>
                <w:b/>
                <w:bCs/>
                <w:color w:val="FFFFFF"/>
              </w:rPr>
              <w:t>ICO website</w:t>
            </w:r>
          </w:p>
        </w:tc>
        <w:tc>
          <w:tcPr>
            <w:tcW w:w="7026" w:type="dxa"/>
            <w:tcBorders>
              <w:top w:val="single" w:sz="6" w:space="0" w:color="1B4F8A"/>
              <w:left w:val="single" w:sz="6" w:space="0" w:color="1B4F8A"/>
              <w:bottom w:val="single" w:sz="6" w:space="0" w:color="1B4F8A"/>
              <w:right w:val="single" w:sz="6" w:space="0" w:color="1B4F8A"/>
            </w:tcBorders>
            <w:shd w:val="clear" w:color="auto" w:fill="1B4F8A"/>
            <w:tcMar>
              <w:top w:w="100" w:type="dxa"/>
              <w:left w:w="80" w:type="dxa"/>
              <w:bottom w:w="80" w:type="dxa"/>
              <w:right w:w="200" w:type="dxa"/>
            </w:tcMar>
          </w:tcPr>
          <w:p w14:paraId="725ACCF9" w14:textId="77777777" w:rsidR="00A1754D" w:rsidRDefault="00B17BDF">
            <w:r>
              <w:rPr>
                <w:color w:val="FFFFFF"/>
              </w:rPr>
              <w:t>ico.org.uk</w:t>
            </w:r>
          </w:p>
        </w:tc>
      </w:tr>
      <w:tr w:rsidR="00A1754D" w14:paraId="6D8B6D3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8FC"/>
            <w:tcMar>
              <w:top w:w="80" w:type="dxa"/>
              <w:left w:w="200" w:type="dxa"/>
              <w:bottom w:w="80" w:type="dxa"/>
              <w:right w:w="80" w:type="dxa"/>
            </w:tcMar>
          </w:tcPr>
          <w:p w14:paraId="7A3920E1" w14:textId="77777777" w:rsidR="00A1754D" w:rsidRDefault="00B17BDF">
            <w:r>
              <w:rPr>
                <w:b/>
                <w:bCs/>
              </w:rPr>
              <w:t>Helpline</w:t>
            </w:r>
          </w:p>
        </w:tc>
        <w:tc>
          <w:tcPr>
            <w:tcW w:w="7026" w:type="dxa"/>
            <w:tcBorders>
              <w:top w:val="single" w:sz="1" w:space="0" w:color="CCCCCC"/>
              <w:left w:val="single" w:sz="1" w:space="0" w:color="CCCCCC"/>
              <w:bottom w:val="single" w:sz="1" w:space="0" w:color="CCCCCC"/>
              <w:right w:val="single" w:sz="1" w:space="0" w:color="CCCCCC"/>
            </w:tcBorders>
            <w:shd w:val="clear" w:color="auto" w:fill="F5F8FC"/>
            <w:tcMar>
              <w:top w:w="80" w:type="dxa"/>
              <w:left w:w="80" w:type="dxa"/>
              <w:bottom w:w="80" w:type="dxa"/>
              <w:right w:w="200" w:type="dxa"/>
            </w:tcMar>
          </w:tcPr>
          <w:p w14:paraId="7CAF5637" w14:textId="77777777" w:rsidR="00A1754D" w:rsidRDefault="00B17BDF">
            <w:r>
              <w:t>0303 123 1113 (Monday to Friday, 9am to 4:30pm)</w:t>
            </w:r>
          </w:p>
        </w:tc>
      </w:tr>
      <w:tr w:rsidR="00A1754D" w14:paraId="5C5301B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200" w:type="dxa"/>
              <w:bottom w:w="80" w:type="dxa"/>
              <w:right w:w="80" w:type="dxa"/>
            </w:tcMar>
          </w:tcPr>
          <w:p w14:paraId="18E902B0" w14:textId="77777777" w:rsidR="00A1754D" w:rsidRDefault="00B17BDF">
            <w:r>
              <w:rPr>
                <w:b/>
                <w:bCs/>
              </w:rPr>
              <w:t>Live chat</w:t>
            </w:r>
          </w:p>
        </w:tc>
        <w:tc>
          <w:tcPr>
            <w:tcW w:w="7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200" w:type="dxa"/>
            </w:tcMar>
          </w:tcPr>
          <w:p w14:paraId="3E18E697" w14:textId="77777777" w:rsidR="00A1754D" w:rsidRDefault="00B17BDF">
            <w:r>
              <w:t>Available at ico.org.uk</w:t>
            </w:r>
          </w:p>
        </w:tc>
      </w:tr>
      <w:tr w:rsidR="00A1754D" w14:paraId="5294543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8FC"/>
            <w:tcMar>
              <w:top w:w="80" w:type="dxa"/>
              <w:left w:w="200" w:type="dxa"/>
              <w:bottom w:w="100" w:type="dxa"/>
              <w:right w:w="80" w:type="dxa"/>
            </w:tcMar>
          </w:tcPr>
          <w:p w14:paraId="7776125C" w14:textId="77777777" w:rsidR="00A1754D" w:rsidRDefault="00B17BDF">
            <w:r>
              <w:rPr>
                <w:b/>
                <w:bCs/>
              </w:rPr>
              <w:t>Post</w:t>
            </w:r>
          </w:p>
        </w:tc>
        <w:tc>
          <w:tcPr>
            <w:tcW w:w="7026" w:type="dxa"/>
            <w:tcBorders>
              <w:top w:val="single" w:sz="1" w:space="0" w:color="CCCCCC"/>
              <w:left w:val="single" w:sz="1" w:space="0" w:color="CCCCCC"/>
              <w:bottom w:val="single" w:sz="1" w:space="0" w:color="CCCCCC"/>
              <w:right w:val="single" w:sz="1" w:space="0" w:color="CCCCCC"/>
            </w:tcBorders>
            <w:shd w:val="clear" w:color="auto" w:fill="F5F8FC"/>
            <w:tcMar>
              <w:top w:w="80" w:type="dxa"/>
              <w:left w:w="80" w:type="dxa"/>
              <w:bottom w:w="100" w:type="dxa"/>
              <w:right w:w="200" w:type="dxa"/>
            </w:tcMar>
          </w:tcPr>
          <w:p w14:paraId="07AB52CE" w14:textId="77777777" w:rsidR="00A1754D" w:rsidRDefault="00B17BDF">
            <w:r>
              <w:t>Information Commissioner's Office, Wycliffe House, Water Lane, Wilmslow, Cheshire, SK9 5AF</w:t>
            </w:r>
          </w:p>
        </w:tc>
      </w:tr>
    </w:tbl>
    <w:p w14:paraId="1F6FC8B4" w14:textId="77777777" w:rsidR="00A1754D" w:rsidRDefault="00A1754D">
      <w:pPr>
        <w:spacing w:before="160"/>
      </w:pPr>
    </w:p>
    <w:p w14:paraId="1E736B7F" w14:textId="77777777" w:rsidR="00A1754D" w:rsidRDefault="00B17BDF">
      <w:pPr>
        <w:pBdr>
          <w:bottom w:val="single" w:sz="4" w:space="4" w:color="1B4F8A"/>
        </w:pBdr>
        <w:spacing w:before="280" w:after="100"/>
      </w:pPr>
      <w:r>
        <w:rPr>
          <w:b/>
          <w:bCs/>
          <w:color w:val="1B4F8A"/>
          <w:sz w:val="26"/>
          <w:szCs w:val="26"/>
        </w:rPr>
        <w:t>Our ICO registration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47BBF12C" w14:textId="77777777">
        <w:tblPrEx>
          <w:tblCellMar>
            <w:top w:w="0" w:type="dxa"/>
            <w:bottom w:w="0" w:type="dxa"/>
          </w:tblCellMar>
        </w:tblPrEx>
        <w:tc>
          <w:tcPr>
            <w:tcW w:w="9026" w:type="dxa"/>
            <w:tcBorders>
              <w:top w:val="single" w:sz="1" w:space="0" w:color="B7CBE3"/>
              <w:left w:val="single" w:sz="8" w:space="0" w:color="1B4F8A"/>
              <w:bottom w:val="single" w:sz="1" w:space="0" w:color="B7CBE3"/>
              <w:right w:val="single" w:sz="1" w:space="0" w:color="B7CBE3"/>
            </w:tcBorders>
            <w:shd w:val="clear" w:color="auto" w:fill="F0F5FB"/>
            <w:tcMar>
              <w:top w:w="90" w:type="dxa"/>
              <w:left w:w="200" w:type="dxa"/>
              <w:bottom w:w="90" w:type="dxa"/>
              <w:right w:w="200" w:type="dxa"/>
            </w:tcMar>
          </w:tcPr>
          <w:p w14:paraId="4CEFB343" w14:textId="77777777" w:rsidR="00A1754D" w:rsidRDefault="00B17BDF">
            <w:pPr>
              <w:spacing w:after="40"/>
            </w:pPr>
            <w:proofErr w:type="gramStart"/>
            <w:r>
              <w:rPr>
                <w:b/>
                <w:bCs/>
                <w:color w:val="1B4F8A"/>
                <w:sz w:val="20"/>
                <w:szCs w:val="20"/>
              </w:rPr>
              <w:t>💡</w:t>
            </w:r>
            <w:r>
              <w:rPr>
                <w:b/>
                <w:bCs/>
                <w:color w:val="1B4F8A"/>
                <w:sz w:val="20"/>
                <w:szCs w:val="20"/>
              </w:rPr>
              <w:t xml:space="preserve">  Guidance</w:t>
            </w:r>
            <w:proofErr w:type="gramEnd"/>
            <w:r>
              <w:rPr>
                <w:b/>
                <w:bCs/>
                <w:color w:val="1B4F8A"/>
                <w:sz w:val="20"/>
                <w:szCs w:val="20"/>
              </w:rPr>
              <w:t xml:space="preserve"> note: ICO registration</w:t>
            </w:r>
          </w:p>
          <w:p w14:paraId="22BD0029" w14:textId="77777777" w:rsidR="00A1754D" w:rsidRDefault="00B17BDF">
            <w:r>
              <w:rPr>
                <w:i/>
                <w:iCs/>
                <w:color w:val="3A5A80"/>
                <w:sz w:val="20"/>
                <w:szCs w:val="20"/>
              </w:rPr>
              <w:t>Include this section if your business is registered with the ICO. Delete it if you are not required to register. If you are unsure whether you need to register, check at ico.org.uk/registration - most businesses that process personal data electronically need to register and pay an annual fee.</w:t>
            </w:r>
          </w:p>
        </w:tc>
      </w:tr>
    </w:tbl>
    <w:p w14:paraId="101FFB61" w14:textId="77777777" w:rsidR="00A1754D" w:rsidRDefault="00A1754D">
      <w:pPr>
        <w:spacing w:before="60"/>
      </w:pPr>
    </w:p>
    <w:p w14:paraId="35FB7C46" w14:textId="77777777" w:rsidR="00A1754D" w:rsidRDefault="00B17BDF">
      <w:pPr>
        <w:spacing w:after="80"/>
      </w:pPr>
      <w:r>
        <w:rPr>
          <w:i/>
          <w:iCs/>
          <w:color w:val="9E8000"/>
        </w:rPr>
        <w:t xml:space="preserve">[Business name] </w:t>
      </w:r>
      <w:r>
        <w:t xml:space="preserve">is registered with the Information Commissioner's Office under registration number </w:t>
      </w:r>
      <w:r>
        <w:rPr>
          <w:i/>
          <w:iCs/>
          <w:color w:val="9E8000"/>
        </w:rPr>
        <w:t>[ICO registration number]</w:t>
      </w:r>
      <w:r>
        <w:t xml:space="preserve">. You can verify this at </w:t>
      </w:r>
      <w:r>
        <w:rPr>
          <w:b/>
          <w:bCs/>
        </w:rPr>
        <w:t>ico.org.uk/about-the-</w:t>
      </w:r>
      <w:proofErr w:type="spellStart"/>
      <w:r>
        <w:rPr>
          <w:b/>
          <w:bCs/>
        </w:rPr>
        <w:t>ico</w:t>
      </w:r>
      <w:proofErr w:type="spellEnd"/>
      <w:r>
        <w:rPr>
          <w:b/>
          <w:bCs/>
        </w:rPr>
        <w:t>/what-we-do/register-of-fee-payers/</w:t>
      </w:r>
      <w:r>
        <w:t>.</w:t>
      </w:r>
    </w:p>
    <w:p w14:paraId="0BDB6093" w14:textId="77777777" w:rsidR="00A1754D" w:rsidRDefault="00A1754D">
      <w:pPr>
        <w:spacing w:before="160"/>
      </w:pPr>
    </w:p>
    <w:p w14:paraId="7A14A464" w14:textId="77777777" w:rsidR="00A1754D" w:rsidRDefault="00B17BDF">
      <w:pPr>
        <w:pBdr>
          <w:bottom w:val="single" w:sz="4" w:space="4" w:color="1B4F8A"/>
        </w:pBdr>
        <w:spacing w:before="280" w:after="100"/>
      </w:pPr>
      <w:r>
        <w:rPr>
          <w:b/>
          <w:bCs/>
          <w:color w:val="1B4F8A"/>
          <w:sz w:val="26"/>
          <w:szCs w:val="26"/>
        </w:rPr>
        <w:t>Accessibility</w:t>
      </w:r>
    </w:p>
    <w:p w14:paraId="04F38AFD" w14:textId="77777777" w:rsidR="00A1754D" w:rsidRDefault="00B17BDF">
      <w:pPr>
        <w:spacing w:before="60" w:after="100"/>
      </w:pPr>
      <w:r>
        <w:t>We want this process to be accessible to everyone. If you need this notice in a different format - for example, in large print, or if you would like to speak to someone directly rather than communicate in writing - please let us know and we will do our best to help.</w:t>
      </w:r>
    </w:p>
    <w:p w14:paraId="0E27CCBA" w14:textId="77777777" w:rsidR="00A1754D" w:rsidRDefault="00A1754D">
      <w:pPr>
        <w:spacing w:before="60"/>
      </w:pPr>
    </w:p>
    <w:p w14:paraId="27E5B39E" w14:textId="77777777" w:rsidR="00A1754D" w:rsidRDefault="00B17BDF">
      <w:r>
        <w:t xml:space="preserve">Contact us at: </w:t>
      </w:r>
      <w:r>
        <w:rPr>
          <w:i/>
          <w:iCs/>
          <w:color w:val="9E8000"/>
        </w:rPr>
        <w:t>[email address or phone number]</w:t>
      </w:r>
    </w:p>
    <w:p w14:paraId="32288925" w14:textId="77777777" w:rsidR="00A1754D" w:rsidRDefault="00A1754D">
      <w:pPr>
        <w:spacing w:before="200"/>
      </w:pPr>
    </w:p>
    <w:p w14:paraId="582214A0" w14:textId="77777777" w:rsidR="00A1754D" w:rsidRDefault="00B17BDF">
      <w:pPr>
        <w:pBdr>
          <w:top w:val="single" w:sz="4" w:space="4" w:color="1B4F8A"/>
        </w:pBdr>
      </w:pPr>
      <w:r>
        <w:rPr>
          <w:i/>
          <w:iCs/>
          <w:color w:val="555555"/>
          <w:sz w:val="18"/>
          <w:szCs w:val="18"/>
        </w:rPr>
        <w:t>This notice was last reviewed in [month and year]. We review it at least once a year and update it whenever our contact details or processes change. If you have questions about this notice, please contact us at [email address].</w:t>
      </w:r>
    </w:p>
    <w:p w14:paraId="2E7E2334" w14:textId="77777777" w:rsidR="00A1754D" w:rsidRDefault="00A1754D">
      <w:pPr>
        <w:spacing w:before="60"/>
      </w:pPr>
    </w:p>
    <w:p w14:paraId="38195D01" w14:textId="77777777" w:rsidR="00A1754D" w:rsidRDefault="00B17BDF">
      <w:pPr>
        <w:spacing w:before="80" w:after="80"/>
      </w:pPr>
      <w:proofErr w:type="gramStart"/>
      <w:r>
        <w:rPr>
          <w:i/>
          <w:iCs/>
          <w:color w:val="7B5E00"/>
          <w:sz w:val="20"/>
          <w:szCs w:val="20"/>
        </w:rPr>
        <w:t>✎</w:t>
      </w:r>
      <w:r>
        <w:rPr>
          <w:i/>
          <w:iCs/>
          <w:color w:val="7B5E00"/>
          <w:sz w:val="20"/>
          <w:szCs w:val="20"/>
        </w:rPr>
        <w:t xml:space="preserve">  Before</w:t>
      </w:r>
      <w:proofErr w:type="gramEnd"/>
      <w:r>
        <w:rPr>
          <w:i/>
          <w:iCs/>
          <w:color w:val="7B5E00"/>
          <w:sz w:val="20"/>
          <w:szCs w:val="20"/>
        </w:rPr>
        <w:t xml:space="preserve"> publishing: remove every blue guidance box, this instruction, and all amber placeholders. Update the header and footer placeholders too.</w:t>
      </w:r>
    </w:p>
    <w:p w14:paraId="4011C468" w14:textId="77777777" w:rsidR="00A1754D" w:rsidRDefault="00A1754D">
      <w:pPr>
        <w:spacing w:before="2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754D" w14:paraId="0F17A68A"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5F8FC"/>
            <w:tcMar>
              <w:top w:w="140" w:type="dxa"/>
              <w:left w:w="220" w:type="dxa"/>
              <w:bottom w:w="140" w:type="dxa"/>
              <w:right w:w="220" w:type="dxa"/>
            </w:tcMar>
          </w:tcPr>
          <w:p w14:paraId="04A8A9D8" w14:textId="77777777" w:rsidR="00A1754D" w:rsidRDefault="00B17BDF">
            <w:pPr>
              <w:spacing w:after="80"/>
            </w:pPr>
            <w:r>
              <w:rPr>
                <w:color w:val="555555"/>
                <w:sz w:val="20"/>
                <w:szCs w:val="20"/>
              </w:rPr>
              <w:t>This template is licensed for your personal business use only. You may adapt it for your own organisation's data protection complaints process.</w:t>
            </w:r>
          </w:p>
          <w:p w14:paraId="558871B3" w14:textId="77777777" w:rsidR="00A1754D" w:rsidRDefault="00B17BDF">
            <w:pPr>
              <w:spacing w:after="80"/>
            </w:pPr>
            <w:r>
              <w:rPr>
                <w:color w:val="555555"/>
                <w:sz w:val="20"/>
                <w:szCs w:val="20"/>
              </w:rPr>
              <w:t>You may not share, resell, or use this template on behalf of clients, customers, or any third party. If you work with clients who need a complaints process, please get in touch to discuss a licensed version.</w:t>
            </w:r>
          </w:p>
          <w:p w14:paraId="6E7EBCA3" w14:textId="77777777" w:rsidR="00A1754D" w:rsidRDefault="00B17BDF">
            <w:r>
              <w:rPr>
                <w:color w:val="555555"/>
                <w:sz w:val="20"/>
                <w:szCs w:val="20"/>
              </w:rPr>
              <w:t xml:space="preserve">© Jo </w:t>
            </w:r>
            <w:proofErr w:type="gramStart"/>
            <w:r>
              <w:rPr>
                <w:color w:val="555555"/>
                <w:sz w:val="20"/>
                <w:szCs w:val="20"/>
              </w:rPr>
              <w:t>Brianti  |</w:t>
            </w:r>
            <w:proofErr w:type="gramEnd"/>
            <w:r>
              <w:rPr>
                <w:color w:val="555555"/>
                <w:sz w:val="20"/>
                <w:szCs w:val="20"/>
              </w:rPr>
              <w:t xml:space="preserve">  </w:t>
            </w:r>
            <w:hyperlink r:id="rId7" w:history="1">
              <w:r>
                <w:rPr>
                  <w:color w:val="2E75B6"/>
                  <w:sz w:val="20"/>
                  <w:szCs w:val="20"/>
                  <w:u w:val="single"/>
                </w:rPr>
                <w:t>jo@jobrianti.co.uk</w:t>
              </w:r>
            </w:hyperlink>
            <w:r>
              <w:rPr>
                <w:color w:val="555555"/>
                <w:sz w:val="20"/>
                <w:szCs w:val="20"/>
              </w:rPr>
              <w:t xml:space="preserve">  |  </w:t>
            </w:r>
            <w:hyperlink r:id="rId8" w:history="1">
              <w:r>
                <w:rPr>
                  <w:color w:val="2E75B6"/>
                  <w:sz w:val="20"/>
                  <w:szCs w:val="20"/>
                  <w:u w:val="single"/>
                </w:rPr>
                <w:t>www.jobrianti.co.uk</w:t>
              </w:r>
            </w:hyperlink>
          </w:p>
        </w:tc>
      </w:tr>
    </w:tbl>
    <w:p w14:paraId="195CB036" w14:textId="77777777" w:rsidR="00B17BDF" w:rsidRDefault="00B17BDF"/>
    <w:sectPr w:rsidR="00B17BDF">
      <w:headerReference w:type="default" r:id="rId9"/>
      <w:footerReference w:type="default" r:id="rId10"/>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F530" w14:textId="77777777" w:rsidR="00B17BDF" w:rsidRDefault="00B17BDF">
      <w:r>
        <w:separator/>
      </w:r>
    </w:p>
  </w:endnote>
  <w:endnote w:type="continuationSeparator" w:id="0">
    <w:p w14:paraId="1F342571" w14:textId="77777777" w:rsidR="00B17BDF" w:rsidRDefault="00B1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F7D8" w14:textId="77777777" w:rsidR="00A1754D" w:rsidRDefault="00B17BDF">
    <w:pPr>
      <w:pBdr>
        <w:top w:val="single" w:sz="4" w:space="4" w:color="1B4F8A"/>
      </w:pBdr>
      <w:spacing w:before="80"/>
    </w:pPr>
    <w:r>
      <w:rPr>
        <w:i/>
        <w:iCs/>
        <w:color w:val="555555"/>
        <w:sz w:val="18"/>
        <w:szCs w:val="18"/>
      </w:rPr>
      <w:t xml:space="preserve">This notice was last reviewed: </w:t>
    </w:r>
    <w:r>
      <w:rPr>
        <w:i/>
        <w:iCs/>
        <w:color w:val="9E8000"/>
        <w:sz w:val="18"/>
        <w:szCs w:val="18"/>
      </w:rPr>
      <w:t xml:space="preserve">[insert </w:t>
    </w:r>
    <w:proofErr w:type="gramStart"/>
    <w:r>
      <w:rPr>
        <w:i/>
        <w:iCs/>
        <w:color w:val="9E8000"/>
        <w:sz w:val="18"/>
        <w:szCs w:val="18"/>
      </w:rPr>
      <w:t>date]</w:t>
    </w:r>
    <w:r>
      <w:rPr>
        <w:i/>
        <w:iCs/>
        <w:color w:val="555555"/>
        <w:sz w:val="18"/>
        <w:szCs w:val="18"/>
      </w:rPr>
      <w:t xml:space="preserve">   </w:t>
    </w:r>
    <w:proofErr w:type="gramEnd"/>
    <w:r>
      <w:rPr>
        <w:i/>
        <w:iCs/>
        <w:color w:val="555555"/>
        <w:sz w:val="18"/>
        <w:szCs w:val="18"/>
      </w:rPr>
      <w:t xml:space="preserve">|   Questions? Contact us at: </w:t>
    </w:r>
    <w:r>
      <w:rPr>
        <w:i/>
        <w:iCs/>
        <w:color w:val="9E8000"/>
        <w:sz w:val="18"/>
        <w:szCs w:val="18"/>
      </w:rPr>
      <w:t>[email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4713" w14:textId="77777777" w:rsidR="00B17BDF" w:rsidRDefault="00B17BDF">
      <w:r>
        <w:separator/>
      </w:r>
    </w:p>
  </w:footnote>
  <w:footnote w:type="continuationSeparator" w:id="0">
    <w:p w14:paraId="595E185A" w14:textId="77777777" w:rsidR="00B17BDF" w:rsidRDefault="00B1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2DDF" w14:textId="77777777" w:rsidR="00A1754D" w:rsidRDefault="00B17BDF">
    <w:pPr>
      <w:pBdr>
        <w:bottom w:val="single" w:sz="6" w:space="4" w:color="1B4F8A"/>
      </w:pBdr>
      <w:spacing w:after="120"/>
    </w:pPr>
    <w:r>
      <w:rPr>
        <w:b/>
        <w:bCs/>
        <w:color w:val="1B4F8A"/>
        <w:sz w:val="18"/>
        <w:szCs w:val="18"/>
      </w:rPr>
      <w:t xml:space="preserve">Data protection complaints </w:t>
    </w:r>
    <w:proofErr w:type="gramStart"/>
    <w:r>
      <w:rPr>
        <w:b/>
        <w:bCs/>
        <w:color w:val="1B4F8A"/>
        <w:sz w:val="18"/>
        <w:szCs w:val="18"/>
      </w:rPr>
      <w:t>notice  |</w:t>
    </w:r>
    <w:proofErr w:type="gramEnd"/>
    <w:r>
      <w:rPr>
        <w:b/>
        <w:bCs/>
        <w:color w:val="1B4F8A"/>
        <w:sz w:val="18"/>
        <w:szCs w:val="18"/>
      </w:rPr>
      <w:t xml:space="preserve">  </w:t>
    </w:r>
    <w:r>
      <w:rPr>
        <w:i/>
        <w:iCs/>
        <w:color w:val="9E8000"/>
        <w:sz w:val="18"/>
        <w:szCs w:val="18"/>
      </w:rPr>
      <w:t>[Business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467A"/>
    <w:multiLevelType w:val="hybridMultilevel"/>
    <w:tmpl w:val="DF24E56E"/>
    <w:lvl w:ilvl="0" w:tplc="703C0924">
      <w:start w:val="1"/>
      <w:numFmt w:val="bullet"/>
      <w:lvlText w:val="•"/>
      <w:lvlJc w:val="left"/>
      <w:pPr>
        <w:ind w:left="560" w:hanging="280"/>
      </w:pPr>
    </w:lvl>
    <w:lvl w:ilvl="1" w:tplc="E33E558A">
      <w:numFmt w:val="decimal"/>
      <w:lvlText w:val=""/>
      <w:lvlJc w:val="left"/>
    </w:lvl>
    <w:lvl w:ilvl="2" w:tplc="14A20506">
      <w:numFmt w:val="decimal"/>
      <w:lvlText w:val=""/>
      <w:lvlJc w:val="left"/>
    </w:lvl>
    <w:lvl w:ilvl="3" w:tplc="16CCE93E">
      <w:numFmt w:val="decimal"/>
      <w:lvlText w:val=""/>
      <w:lvlJc w:val="left"/>
    </w:lvl>
    <w:lvl w:ilvl="4" w:tplc="8FECD92E">
      <w:numFmt w:val="decimal"/>
      <w:lvlText w:val=""/>
      <w:lvlJc w:val="left"/>
    </w:lvl>
    <w:lvl w:ilvl="5" w:tplc="5A0259E6">
      <w:numFmt w:val="decimal"/>
      <w:lvlText w:val=""/>
      <w:lvlJc w:val="left"/>
    </w:lvl>
    <w:lvl w:ilvl="6" w:tplc="5EAEA49E">
      <w:numFmt w:val="decimal"/>
      <w:lvlText w:val=""/>
      <w:lvlJc w:val="left"/>
    </w:lvl>
    <w:lvl w:ilvl="7" w:tplc="EDA0A850">
      <w:numFmt w:val="decimal"/>
      <w:lvlText w:val=""/>
      <w:lvlJc w:val="left"/>
    </w:lvl>
    <w:lvl w:ilvl="8" w:tplc="78827ABE">
      <w:numFmt w:val="decimal"/>
      <w:lvlText w:val=""/>
      <w:lvlJc w:val="left"/>
    </w:lvl>
  </w:abstractNum>
  <w:abstractNum w:abstractNumId="1" w15:restartNumberingAfterBreak="0">
    <w:nsid w:val="2362149A"/>
    <w:multiLevelType w:val="hybridMultilevel"/>
    <w:tmpl w:val="3402B7B8"/>
    <w:lvl w:ilvl="0" w:tplc="C0E6E81E">
      <w:start w:val="1"/>
      <w:numFmt w:val="bullet"/>
      <w:lvlText w:val="●"/>
      <w:lvlJc w:val="left"/>
      <w:pPr>
        <w:ind w:left="720" w:hanging="360"/>
      </w:pPr>
    </w:lvl>
    <w:lvl w:ilvl="1" w:tplc="7CA436B8">
      <w:start w:val="1"/>
      <w:numFmt w:val="bullet"/>
      <w:lvlText w:val="○"/>
      <w:lvlJc w:val="left"/>
      <w:pPr>
        <w:ind w:left="1440" w:hanging="360"/>
      </w:pPr>
    </w:lvl>
    <w:lvl w:ilvl="2" w:tplc="79AAD32E">
      <w:start w:val="1"/>
      <w:numFmt w:val="bullet"/>
      <w:lvlText w:val="■"/>
      <w:lvlJc w:val="left"/>
      <w:pPr>
        <w:ind w:left="2160" w:hanging="360"/>
      </w:pPr>
    </w:lvl>
    <w:lvl w:ilvl="3" w:tplc="4512451E">
      <w:start w:val="1"/>
      <w:numFmt w:val="bullet"/>
      <w:lvlText w:val="●"/>
      <w:lvlJc w:val="left"/>
      <w:pPr>
        <w:ind w:left="2880" w:hanging="360"/>
      </w:pPr>
    </w:lvl>
    <w:lvl w:ilvl="4" w:tplc="06A4366E">
      <w:start w:val="1"/>
      <w:numFmt w:val="bullet"/>
      <w:lvlText w:val="○"/>
      <w:lvlJc w:val="left"/>
      <w:pPr>
        <w:ind w:left="3600" w:hanging="360"/>
      </w:pPr>
    </w:lvl>
    <w:lvl w:ilvl="5" w:tplc="71E4B38A">
      <w:start w:val="1"/>
      <w:numFmt w:val="bullet"/>
      <w:lvlText w:val="■"/>
      <w:lvlJc w:val="left"/>
      <w:pPr>
        <w:ind w:left="4320" w:hanging="360"/>
      </w:pPr>
    </w:lvl>
    <w:lvl w:ilvl="6" w:tplc="5AA037AA">
      <w:start w:val="1"/>
      <w:numFmt w:val="bullet"/>
      <w:lvlText w:val="●"/>
      <w:lvlJc w:val="left"/>
      <w:pPr>
        <w:ind w:left="5040" w:hanging="360"/>
      </w:pPr>
    </w:lvl>
    <w:lvl w:ilvl="7" w:tplc="06E4B020">
      <w:start w:val="1"/>
      <w:numFmt w:val="bullet"/>
      <w:lvlText w:val="●"/>
      <w:lvlJc w:val="left"/>
      <w:pPr>
        <w:ind w:left="5760" w:hanging="360"/>
      </w:pPr>
    </w:lvl>
    <w:lvl w:ilvl="8" w:tplc="49468658">
      <w:start w:val="1"/>
      <w:numFmt w:val="bullet"/>
      <w:lvlText w:val="●"/>
      <w:lvlJc w:val="left"/>
      <w:pPr>
        <w:ind w:left="6480" w:hanging="360"/>
      </w:pPr>
    </w:lvl>
  </w:abstractNum>
  <w:abstractNum w:abstractNumId="2" w15:restartNumberingAfterBreak="0">
    <w:nsid w:val="37061AEC"/>
    <w:multiLevelType w:val="hybridMultilevel"/>
    <w:tmpl w:val="FBC0AFDA"/>
    <w:lvl w:ilvl="0" w:tplc="BBC646D6">
      <w:start w:val="1"/>
      <w:numFmt w:val="decimal"/>
      <w:lvlText w:val="%1."/>
      <w:lvlJc w:val="left"/>
      <w:pPr>
        <w:ind w:left="560" w:hanging="280"/>
      </w:pPr>
    </w:lvl>
    <w:lvl w:ilvl="1" w:tplc="F5A2F284">
      <w:numFmt w:val="decimal"/>
      <w:lvlText w:val=""/>
      <w:lvlJc w:val="left"/>
    </w:lvl>
    <w:lvl w:ilvl="2" w:tplc="33EC3BE6">
      <w:numFmt w:val="decimal"/>
      <w:lvlText w:val=""/>
      <w:lvlJc w:val="left"/>
    </w:lvl>
    <w:lvl w:ilvl="3" w:tplc="7AEC38B2">
      <w:numFmt w:val="decimal"/>
      <w:lvlText w:val=""/>
      <w:lvlJc w:val="left"/>
    </w:lvl>
    <w:lvl w:ilvl="4" w:tplc="623AACCE">
      <w:numFmt w:val="decimal"/>
      <w:lvlText w:val=""/>
      <w:lvlJc w:val="left"/>
    </w:lvl>
    <w:lvl w:ilvl="5" w:tplc="DDF2452C">
      <w:numFmt w:val="decimal"/>
      <w:lvlText w:val=""/>
      <w:lvlJc w:val="left"/>
    </w:lvl>
    <w:lvl w:ilvl="6" w:tplc="12CC819C">
      <w:numFmt w:val="decimal"/>
      <w:lvlText w:val=""/>
      <w:lvlJc w:val="left"/>
    </w:lvl>
    <w:lvl w:ilvl="7" w:tplc="BB645BFA">
      <w:numFmt w:val="decimal"/>
      <w:lvlText w:val=""/>
      <w:lvlJc w:val="left"/>
    </w:lvl>
    <w:lvl w:ilvl="8" w:tplc="E9B2DC16">
      <w:numFmt w:val="decimal"/>
      <w:lvlText w:val=""/>
      <w:lvlJc w:val="left"/>
    </w:lvl>
  </w:abstractNum>
  <w:num w:numId="1" w16cid:durableId="1307517439">
    <w:abstractNumId w:val="1"/>
    <w:lvlOverride w:ilvl="0">
      <w:startOverride w:val="1"/>
    </w:lvlOverride>
  </w:num>
  <w:num w:numId="2" w16cid:durableId="1393846156">
    <w:abstractNumId w:val="2"/>
    <w:lvlOverride w:ilvl="0">
      <w:startOverride w:val="1"/>
    </w:lvlOverride>
  </w:num>
  <w:num w:numId="3" w16cid:durableId="910163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4D"/>
    <w:rsid w:val="000D72BF"/>
    <w:rsid w:val="009E3315"/>
    <w:rsid w:val="00A1754D"/>
    <w:rsid w:val="00B1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BBB4"/>
  <w15:docId w15:val="{32A0E7D9-3404-4751-803F-31E10903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obrianti.co.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jo@jobrianti.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CBD7A0C8CFA4E9AF6FAB08353D69D" ma:contentTypeVersion="12" ma:contentTypeDescription="Create a new document." ma:contentTypeScope="" ma:versionID="4a71be506e2b59fcb7d9780708664159">
  <xsd:schema xmlns:xsd="http://www.w3.org/2001/XMLSchema" xmlns:xs="http://www.w3.org/2001/XMLSchema" xmlns:p="http://schemas.microsoft.com/office/2006/metadata/properties" xmlns:ns2="95b53d24-a546-448c-9491-11d83034b0cd" xmlns:ns3="c5aee358-8bff-4c83-87ae-e125330fdf93" targetNamespace="http://schemas.microsoft.com/office/2006/metadata/properties" ma:root="true" ma:fieldsID="bbd852a30848463f27fd06b0b964ceb5" ns2:_="" ns3:_="">
    <xsd:import namespace="95b53d24-a546-448c-9491-11d83034b0cd"/>
    <xsd:import namespace="c5aee358-8bff-4c83-87ae-e125330fd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53d24-a546-448c-9491-11d83034b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21d981-c03a-47d7-925b-a551d0a7c1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ee358-8bff-4c83-87ae-e125330fd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c7751b-ab65-44c1-9d36-7559a851329a}" ma:internalName="TaxCatchAll" ma:showField="CatchAllData" ma:web="c5aee358-8bff-4c83-87ae-e125330fd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aee358-8bff-4c83-87ae-e125330fdf93" xsi:nil="true"/>
    <lcf76f155ced4ddcb4097134ff3c332f xmlns="95b53d24-a546-448c-9491-11d83034b0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C899A1-84CA-4D5F-94E9-8BDE54722901}"/>
</file>

<file path=customXml/itemProps2.xml><?xml version="1.0" encoding="utf-8"?>
<ds:datastoreItem xmlns:ds="http://schemas.openxmlformats.org/officeDocument/2006/customXml" ds:itemID="{8D81A449-DFDE-47A2-B5DA-7E594E25EC9D}"/>
</file>

<file path=customXml/itemProps3.xml><?xml version="1.0" encoding="utf-8"?>
<ds:datastoreItem xmlns:ds="http://schemas.openxmlformats.org/officeDocument/2006/customXml" ds:itemID="{40E72128-9480-4495-B399-630C418F3858}"/>
</file>

<file path=docProps/app.xml><?xml version="1.0" encoding="utf-8"?>
<Properties xmlns="http://schemas.openxmlformats.org/officeDocument/2006/extended-properties" xmlns:vt="http://schemas.openxmlformats.org/officeDocument/2006/docPropsVTypes">
  <Template>Normal.dotm</Template>
  <TotalTime>1</TotalTime>
  <Pages>7</Pages>
  <Words>2400</Words>
  <Characters>13686</Characters>
  <Application>Microsoft Office Word</Application>
  <DocSecurity>0</DocSecurity>
  <Lines>114</Lines>
  <Paragraphs>32</Paragraphs>
  <ScaleCrop>false</ScaleCrop>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 Brianti</cp:lastModifiedBy>
  <cp:revision>2</cp:revision>
  <dcterms:created xsi:type="dcterms:W3CDTF">2026-06-12T15:54:00Z</dcterms:created>
  <dcterms:modified xsi:type="dcterms:W3CDTF">2026-06-12T15:54:00Z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0x0101005B3CBD7A0C8CFA4E9AF6FAB08353D69D</vt:lpwstr>
  </property>
</Properties>
</file>